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811" w:rsidRDefault="00272811" w:rsidP="00272811">
      <w:pPr>
        <w:jc w:val="center"/>
        <w:rPr>
          <w:b/>
        </w:rPr>
      </w:pPr>
      <w:r>
        <w:rPr>
          <w:b/>
        </w:rPr>
        <w:t>Ādažu novada domes</w:t>
      </w:r>
    </w:p>
    <w:p w:rsidR="00272811" w:rsidRDefault="00272811" w:rsidP="00272811">
      <w:pPr>
        <w:jc w:val="center"/>
        <w:rPr>
          <w:b/>
        </w:rPr>
      </w:pPr>
      <w:r>
        <w:rPr>
          <w:b/>
        </w:rPr>
        <w:t>iepirkuma</w:t>
      </w:r>
    </w:p>
    <w:p w:rsidR="00272811" w:rsidRDefault="00272811" w:rsidP="00272811">
      <w:pPr>
        <w:jc w:val="center"/>
        <w:rPr>
          <w:b/>
          <w:sz w:val="8"/>
          <w:szCs w:val="8"/>
        </w:rPr>
      </w:pPr>
    </w:p>
    <w:p w:rsidR="00272811" w:rsidRDefault="00272811" w:rsidP="006208C5">
      <w:pPr>
        <w:jc w:val="center"/>
        <w:rPr>
          <w:b/>
          <w:sz w:val="28"/>
          <w:szCs w:val="28"/>
        </w:rPr>
      </w:pPr>
      <w:r>
        <w:rPr>
          <w:b/>
          <w:sz w:val="28"/>
          <w:szCs w:val="28"/>
        </w:rPr>
        <w:t>„</w:t>
      </w:r>
      <w:r w:rsidR="00977787" w:rsidRPr="00977787">
        <w:rPr>
          <w:rFonts w:ascii="Times New Roman Bold"/>
          <w:sz w:val="28"/>
          <w:szCs w:val="28"/>
        </w:rPr>
        <w:t xml:space="preserve">Jauna skolas </w:t>
      </w:r>
      <w:r w:rsidR="00977787" w:rsidRPr="00977787">
        <w:rPr>
          <w:rFonts w:hAnsi="Times New Roman Bold"/>
          <w:sz w:val="28"/>
          <w:szCs w:val="28"/>
        </w:rPr>
        <w:t>ē</w:t>
      </w:r>
      <w:r w:rsidR="00977787" w:rsidRPr="00977787">
        <w:rPr>
          <w:rFonts w:ascii="Times New Roman Bold"/>
          <w:sz w:val="28"/>
          <w:szCs w:val="28"/>
        </w:rPr>
        <w:t xml:space="preserve">ka </w:t>
      </w:r>
      <w:r w:rsidR="00977787" w:rsidRPr="00977787">
        <w:rPr>
          <w:rFonts w:hAnsi="Times New Roman Bold"/>
          <w:sz w:val="28"/>
          <w:szCs w:val="28"/>
        </w:rPr>
        <w:t>Ā</w:t>
      </w:r>
      <w:r w:rsidR="00977787" w:rsidRPr="00977787">
        <w:rPr>
          <w:rFonts w:ascii="Times New Roman Bold"/>
          <w:sz w:val="28"/>
          <w:szCs w:val="28"/>
        </w:rPr>
        <w:t>da</w:t>
      </w:r>
      <w:r w:rsidR="00977787" w:rsidRPr="00977787">
        <w:rPr>
          <w:rFonts w:hAnsi="Times New Roman Bold"/>
          <w:sz w:val="28"/>
          <w:szCs w:val="28"/>
        </w:rPr>
        <w:t>ž</w:t>
      </w:r>
      <w:r w:rsidR="00977787" w:rsidRPr="00977787">
        <w:rPr>
          <w:rFonts w:ascii="Times New Roman Bold"/>
          <w:sz w:val="28"/>
          <w:szCs w:val="28"/>
        </w:rPr>
        <w:t>os</w:t>
      </w:r>
      <w:r>
        <w:rPr>
          <w:b/>
          <w:sz w:val="28"/>
          <w:szCs w:val="28"/>
        </w:rPr>
        <w:t>”</w:t>
      </w:r>
    </w:p>
    <w:p w:rsidR="00272811" w:rsidRDefault="00977787" w:rsidP="00272811">
      <w:pPr>
        <w:jc w:val="center"/>
        <w:rPr>
          <w:b/>
          <w:sz w:val="28"/>
          <w:szCs w:val="28"/>
        </w:rPr>
      </w:pPr>
      <w:r>
        <w:rPr>
          <w:b/>
          <w:sz w:val="28"/>
          <w:szCs w:val="28"/>
        </w:rPr>
        <w:t>(ID.Nr. ĀND 2016/38</w:t>
      </w:r>
      <w:r w:rsidR="00272811">
        <w:rPr>
          <w:b/>
          <w:sz w:val="28"/>
          <w:szCs w:val="28"/>
        </w:rPr>
        <w:t>)</w:t>
      </w:r>
    </w:p>
    <w:p w:rsidR="00272811" w:rsidRDefault="00272811" w:rsidP="00272811">
      <w:pPr>
        <w:jc w:val="center"/>
        <w:rPr>
          <w:sz w:val="8"/>
          <w:szCs w:val="8"/>
        </w:rPr>
      </w:pPr>
    </w:p>
    <w:p w:rsidR="00272811" w:rsidRDefault="00272811" w:rsidP="00272811">
      <w:pPr>
        <w:jc w:val="center"/>
        <w:rPr>
          <w:sz w:val="8"/>
          <w:szCs w:val="8"/>
        </w:rPr>
      </w:pPr>
    </w:p>
    <w:p w:rsidR="00272811" w:rsidRDefault="00272811" w:rsidP="00272811">
      <w:pPr>
        <w:jc w:val="center"/>
      </w:pPr>
      <w:r>
        <w:t>iepirkuma komisijas sēdes</w:t>
      </w:r>
    </w:p>
    <w:p w:rsidR="00272811" w:rsidRDefault="00272811" w:rsidP="00272811">
      <w:pPr>
        <w:rPr>
          <w:sz w:val="8"/>
          <w:szCs w:val="8"/>
        </w:rPr>
      </w:pPr>
    </w:p>
    <w:p w:rsidR="00272811" w:rsidRDefault="00272811" w:rsidP="00272811">
      <w:pPr>
        <w:pStyle w:val="Heading1"/>
        <w:rPr>
          <w:b/>
          <w:bCs/>
          <w:sz w:val="24"/>
        </w:rPr>
      </w:pPr>
      <w:r>
        <w:rPr>
          <w:b/>
          <w:bCs/>
          <w:sz w:val="24"/>
        </w:rPr>
        <w:t>PROTOKOLS</w:t>
      </w:r>
      <w:r w:rsidR="00977787">
        <w:rPr>
          <w:b/>
        </w:rPr>
        <w:t xml:space="preserve"> Nr.05-30-2016/38</w:t>
      </w:r>
      <w:r w:rsidR="006B2C5B">
        <w:rPr>
          <w:b/>
        </w:rPr>
        <w:t>-</w:t>
      </w:r>
      <w:r w:rsidR="00607AD8">
        <w:rPr>
          <w:b/>
        </w:rPr>
        <w:t>4</w:t>
      </w:r>
    </w:p>
    <w:p w:rsidR="00272811" w:rsidRDefault="00272811" w:rsidP="00272811"/>
    <w:tbl>
      <w:tblPr>
        <w:tblW w:w="9322" w:type="dxa"/>
        <w:tblLook w:val="01E0" w:firstRow="1" w:lastRow="1" w:firstColumn="1" w:lastColumn="1" w:noHBand="0" w:noVBand="0"/>
      </w:tblPr>
      <w:tblGrid>
        <w:gridCol w:w="4261"/>
        <w:gridCol w:w="5061"/>
      </w:tblGrid>
      <w:tr w:rsidR="00272811" w:rsidTr="00272811">
        <w:tc>
          <w:tcPr>
            <w:tcW w:w="4261" w:type="dxa"/>
            <w:hideMark/>
          </w:tcPr>
          <w:p w:rsidR="00272811" w:rsidRDefault="00272811">
            <w:r>
              <w:t>Ādažos</w:t>
            </w:r>
          </w:p>
        </w:tc>
        <w:tc>
          <w:tcPr>
            <w:tcW w:w="5061" w:type="dxa"/>
            <w:hideMark/>
          </w:tcPr>
          <w:p w:rsidR="00272811" w:rsidRDefault="006208C5" w:rsidP="006622EB">
            <w:pPr>
              <w:jc w:val="right"/>
            </w:pPr>
            <w:r>
              <w:rPr>
                <w:b/>
              </w:rPr>
              <w:t>2016</w:t>
            </w:r>
            <w:r w:rsidR="002716BB">
              <w:rPr>
                <w:b/>
              </w:rPr>
              <w:t xml:space="preserve">. gada </w:t>
            </w:r>
            <w:r w:rsidR="00607AD8">
              <w:rPr>
                <w:b/>
              </w:rPr>
              <w:t>2</w:t>
            </w:r>
            <w:r w:rsidR="006622EB">
              <w:rPr>
                <w:b/>
              </w:rPr>
              <w:t>9</w:t>
            </w:r>
            <w:r w:rsidR="001E56B8">
              <w:rPr>
                <w:b/>
              </w:rPr>
              <w:t>.</w:t>
            </w:r>
            <w:r w:rsidR="00CD5F7C">
              <w:rPr>
                <w:b/>
              </w:rPr>
              <w:t>aprīlī</w:t>
            </w:r>
          </w:p>
        </w:tc>
      </w:tr>
    </w:tbl>
    <w:p w:rsidR="00272811" w:rsidRDefault="00272811" w:rsidP="00272811">
      <w:pPr>
        <w:pStyle w:val="Heading2"/>
        <w:rPr>
          <w:sz w:val="24"/>
        </w:rPr>
      </w:pPr>
      <w:r>
        <w:rPr>
          <w:b/>
          <w:bCs/>
          <w:sz w:val="24"/>
        </w:rPr>
        <w:t>Sēde sākās:</w:t>
      </w:r>
      <w:r>
        <w:rPr>
          <w:sz w:val="24"/>
        </w:rPr>
        <w:t xml:space="preserve"> </w:t>
      </w:r>
    </w:p>
    <w:p w:rsidR="00272811" w:rsidRDefault="00272811" w:rsidP="00272811">
      <w:pPr>
        <w:pStyle w:val="Heading2"/>
        <w:ind w:firstLine="720"/>
        <w:rPr>
          <w:sz w:val="24"/>
        </w:rPr>
      </w:pPr>
      <w:r>
        <w:rPr>
          <w:sz w:val="24"/>
        </w:rPr>
        <w:t>Komisijas priekšsēdētājs atklāj sēdi</w:t>
      </w:r>
      <w:r w:rsidR="00CB6B30">
        <w:rPr>
          <w:sz w:val="24"/>
        </w:rPr>
        <w:t xml:space="preserve"> plkst. 8</w:t>
      </w:r>
      <w:r>
        <w:rPr>
          <w:sz w:val="24"/>
        </w:rPr>
        <w:t>.00.</w:t>
      </w:r>
    </w:p>
    <w:p w:rsidR="00272811" w:rsidRDefault="00272811" w:rsidP="00272811">
      <w:pPr>
        <w:jc w:val="both"/>
        <w:rPr>
          <w:b/>
          <w:bCs/>
        </w:rPr>
      </w:pPr>
      <w:r>
        <w:rPr>
          <w:b/>
          <w:bCs/>
        </w:rPr>
        <w:t>Sēdē piedalās:</w:t>
      </w:r>
    </w:p>
    <w:tbl>
      <w:tblPr>
        <w:tblW w:w="0" w:type="auto"/>
        <w:tblInd w:w="648" w:type="dxa"/>
        <w:tblLook w:val="01E0" w:firstRow="1" w:lastRow="1" w:firstColumn="1" w:lastColumn="1" w:noHBand="0" w:noVBand="0"/>
      </w:tblPr>
      <w:tblGrid>
        <w:gridCol w:w="3060"/>
        <w:gridCol w:w="4680"/>
      </w:tblGrid>
      <w:tr w:rsidR="00272811" w:rsidTr="00272811">
        <w:tc>
          <w:tcPr>
            <w:tcW w:w="3060" w:type="dxa"/>
          </w:tcPr>
          <w:p w:rsidR="00272811" w:rsidRDefault="00272811">
            <w:pPr>
              <w:ind w:left="72" w:right="-694"/>
              <w:jc w:val="both"/>
            </w:pPr>
            <w:r>
              <w:t xml:space="preserve">Komisijas priekšsēdētājs: </w:t>
            </w:r>
          </w:p>
          <w:p w:rsidR="00272811" w:rsidRDefault="00272811">
            <w:pPr>
              <w:ind w:left="72" w:right="-694"/>
              <w:jc w:val="both"/>
            </w:pPr>
            <w:r>
              <w:t>Komisijas locekļi:</w:t>
            </w:r>
          </w:p>
          <w:p w:rsidR="00272811" w:rsidRDefault="00272811">
            <w:pPr>
              <w:ind w:left="72" w:right="-694"/>
              <w:jc w:val="both"/>
            </w:pPr>
          </w:p>
          <w:p w:rsidR="00272811" w:rsidRDefault="00272811">
            <w:pPr>
              <w:ind w:left="72" w:right="-694"/>
              <w:jc w:val="both"/>
            </w:pPr>
          </w:p>
          <w:p w:rsidR="00272811" w:rsidRDefault="00272811">
            <w:pPr>
              <w:ind w:left="72" w:right="-694"/>
              <w:jc w:val="both"/>
            </w:pPr>
          </w:p>
          <w:p w:rsidR="00381801" w:rsidRDefault="00381801">
            <w:pPr>
              <w:ind w:left="72" w:right="-694"/>
              <w:jc w:val="both"/>
            </w:pPr>
          </w:p>
          <w:p w:rsidR="00381801" w:rsidRDefault="00381801">
            <w:pPr>
              <w:ind w:left="72" w:right="-694"/>
              <w:jc w:val="both"/>
            </w:pPr>
          </w:p>
          <w:p w:rsidR="00381801" w:rsidRDefault="00381801">
            <w:pPr>
              <w:ind w:left="72" w:right="-694"/>
              <w:jc w:val="both"/>
            </w:pPr>
          </w:p>
          <w:p w:rsidR="00381801" w:rsidRDefault="00381801">
            <w:pPr>
              <w:ind w:left="72" w:right="-694"/>
              <w:jc w:val="both"/>
            </w:pPr>
          </w:p>
          <w:p w:rsidR="00381801" w:rsidRDefault="00381801">
            <w:pPr>
              <w:ind w:left="72" w:right="-694"/>
              <w:jc w:val="both"/>
            </w:pPr>
          </w:p>
          <w:p w:rsidR="00381801" w:rsidRDefault="00381801">
            <w:pPr>
              <w:ind w:left="72" w:right="-694"/>
              <w:jc w:val="both"/>
            </w:pPr>
            <w:r>
              <w:t>Eksperti:</w:t>
            </w:r>
          </w:p>
          <w:p w:rsidR="00D15748" w:rsidRDefault="00D15748">
            <w:pPr>
              <w:ind w:left="72" w:right="-694"/>
              <w:jc w:val="both"/>
            </w:pPr>
          </w:p>
          <w:p w:rsidR="00D15748" w:rsidRDefault="00D15748">
            <w:pPr>
              <w:ind w:left="72" w:right="-694"/>
              <w:jc w:val="both"/>
            </w:pPr>
            <w:r>
              <w:t>Sekretāre:</w:t>
            </w:r>
          </w:p>
        </w:tc>
        <w:tc>
          <w:tcPr>
            <w:tcW w:w="4680" w:type="dxa"/>
            <w:hideMark/>
          </w:tcPr>
          <w:p w:rsidR="006B68BA" w:rsidRDefault="00272811" w:rsidP="00C93910">
            <w:pPr>
              <w:ind w:right="-694"/>
              <w:jc w:val="both"/>
            </w:pPr>
            <w:r>
              <w:t>Artis Brūvers</w:t>
            </w:r>
          </w:p>
          <w:p w:rsidR="00E33CFC" w:rsidRDefault="0009587F">
            <w:pPr>
              <w:jc w:val="both"/>
            </w:pPr>
            <w:r>
              <w:t>Uģis Bratuškins</w:t>
            </w:r>
          </w:p>
          <w:p w:rsidR="00E33CFC" w:rsidRDefault="0009587F">
            <w:pPr>
              <w:jc w:val="both"/>
            </w:pPr>
            <w:r>
              <w:t>Mārtiņš Hofmanis</w:t>
            </w:r>
          </w:p>
          <w:p w:rsidR="005D66B5" w:rsidRDefault="0009587F">
            <w:pPr>
              <w:jc w:val="both"/>
            </w:pPr>
            <w:r>
              <w:t>Dace Medniece</w:t>
            </w:r>
          </w:p>
          <w:p w:rsidR="00BE502E" w:rsidRDefault="0009587F">
            <w:pPr>
              <w:jc w:val="both"/>
            </w:pPr>
            <w:r>
              <w:t>Silvis Grīnbergs</w:t>
            </w:r>
          </w:p>
          <w:p w:rsidR="00E33CFC" w:rsidRDefault="00B23A4F">
            <w:pPr>
              <w:jc w:val="both"/>
            </w:pPr>
            <w:r>
              <w:t>Iveta Grīviņa</w:t>
            </w:r>
          </w:p>
          <w:p w:rsidR="00B23A4F" w:rsidRDefault="00B23A4F">
            <w:pPr>
              <w:jc w:val="both"/>
            </w:pPr>
            <w:r>
              <w:t>Everita Kāpa</w:t>
            </w:r>
          </w:p>
          <w:p w:rsidR="00B23A4F" w:rsidRDefault="00B23A4F">
            <w:pPr>
              <w:jc w:val="both"/>
            </w:pPr>
            <w:r>
              <w:t>Rita Šteina</w:t>
            </w:r>
          </w:p>
          <w:p w:rsidR="00B23A4F" w:rsidRDefault="00B23A4F">
            <w:pPr>
              <w:jc w:val="both"/>
            </w:pPr>
            <w:r>
              <w:t>Valērijs Bulāns</w:t>
            </w:r>
          </w:p>
          <w:p w:rsidR="00381801" w:rsidRDefault="00B23A4F">
            <w:pPr>
              <w:jc w:val="both"/>
            </w:pPr>
            <w:r>
              <w:t>Halfors Krasts</w:t>
            </w:r>
          </w:p>
          <w:p w:rsidR="00381801" w:rsidRDefault="00D15748">
            <w:pPr>
              <w:jc w:val="both"/>
            </w:pPr>
            <w:r>
              <w:t>Normunds Masaļskis</w:t>
            </w:r>
          </w:p>
          <w:p w:rsidR="00D15748" w:rsidRDefault="00D15748">
            <w:pPr>
              <w:jc w:val="both"/>
            </w:pPr>
            <w:r>
              <w:t>Karīna Miķelsone</w:t>
            </w:r>
          </w:p>
          <w:p w:rsidR="00272811" w:rsidRDefault="00D15748" w:rsidP="00C93910">
            <w:pPr>
              <w:jc w:val="both"/>
            </w:pPr>
            <w:r>
              <w:t>Alīna Liepiņa</w:t>
            </w:r>
          </w:p>
        </w:tc>
      </w:tr>
    </w:tbl>
    <w:p w:rsidR="00272811" w:rsidRDefault="00272811" w:rsidP="00272811">
      <w:pPr>
        <w:rPr>
          <w:b/>
        </w:rPr>
      </w:pPr>
      <w:r>
        <w:rPr>
          <w:b/>
        </w:rPr>
        <w:t xml:space="preserve">Komisijas izveides pamats: </w:t>
      </w:r>
    </w:p>
    <w:p w:rsidR="00272811" w:rsidRDefault="00B27748" w:rsidP="00B27748">
      <w:pPr>
        <w:ind w:left="720"/>
        <w:jc w:val="both"/>
      </w:pPr>
      <w:r w:rsidRPr="0078627B">
        <w:t>Ādažu novada domes 2016.gada 8.marta</w:t>
      </w:r>
      <w:r>
        <w:t xml:space="preserve"> lēmums</w:t>
      </w:r>
      <w:r w:rsidRPr="0078627B">
        <w:t xml:space="preserve"> Nr.35 „Par grozījumiem Ādažu novada domes 2015.gada 22.decembra lēmumā Nr.259 „Par pašvaldības iepirkumu komisijas sastāvu iepirkumiem par jaunas skolas ēkas meta izstrādi, tehniskā projekta izstrādi un autoruzraudzības nodrošināšanu”</w:t>
      </w:r>
      <w:r>
        <w:t>”</w:t>
      </w:r>
      <w:r w:rsidR="0009587F">
        <w:t>.</w:t>
      </w:r>
    </w:p>
    <w:p w:rsidR="00272811" w:rsidRDefault="00272811" w:rsidP="00272811">
      <w:pPr>
        <w:jc w:val="both"/>
      </w:pPr>
      <w:r>
        <w:rPr>
          <w:b/>
          <w:bCs/>
        </w:rPr>
        <w:t>Darba kārtībā:</w:t>
      </w:r>
    </w:p>
    <w:p w:rsidR="00272811" w:rsidRDefault="00CD5F7C" w:rsidP="00272811">
      <w:pPr>
        <w:tabs>
          <w:tab w:val="left" w:pos="993"/>
        </w:tabs>
        <w:ind w:left="709"/>
        <w:jc w:val="both"/>
      </w:pPr>
      <w:r>
        <w:t>Skaidrojuma sniegšana par i</w:t>
      </w:r>
      <w:r w:rsidR="00272811">
        <w:t xml:space="preserve">epirkuma </w:t>
      </w:r>
      <w:r w:rsidR="00272811" w:rsidRPr="00E77527">
        <w:t>„</w:t>
      </w:r>
      <w:r w:rsidR="006B4E61">
        <w:t xml:space="preserve">Jauna </w:t>
      </w:r>
      <w:r w:rsidR="006D295B">
        <w:t>skolas ēka Ādažos</w:t>
      </w:r>
      <w:r w:rsidR="006B68BA" w:rsidRPr="00E77527">
        <w:t>”</w:t>
      </w:r>
      <w:r w:rsidR="00E77527">
        <w:t xml:space="preserve"> </w:t>
      </w:r>
      <w:r w:rsidR="006208C5">
        <w:t>(ID.Nr.: ĀND 2016</w:t>
      </w:r>
      <w:r w:rsidR="006B68BA">
        <w:t>/</w:t>
      </w:r>
      <w:r w:rsidR="006D295B">
        <w:t>38</w:t>
      </w:r>
      <w:r w:rsidR="00272811">
        <w:t>) dokumentāci</w:t>
      </w:r>
      <w:r>
        <w:t>ju</w:t>
      </w:r>
      <w:r w:rsidR="00272811">
        <w:t>.</w:t>
      </w:r>
    </w:p>
    <w:p w:rsidR="00272811" w:rsidRDefault="00272811" w:rsidP="00272811">
      <w:pPr>
        <w:jc w:val="both"/>
        <w:rPr>
          <w:b/>
        </w:rPr>
      </w:pPr>
      <w:r>
        <w:rPr>
          <w:b/>
        </w:rPr>
        <w:t>Darba gaita:</w:t>
      </w:r>
    </w:p>
    <w:p w:rsidR="003A2C9D" w:rsidRDefault="00E33CFC" w:rsidP="003A2C9D">
      <w:pPr>
        <w:pStyle w:val="ListParagraph"/>
        <w:numPr>
          <w:ilvl w:val="0"/>
          <w:numId w:val="3"/>
        </w:numPr>
        <w:ind w:left="709" w:hanging="709"/>
        <w:jc w:val="both"/>
      </w:pPr>
      <w:r>
        <w:t>R. Šteina</w:t>
      </w:r>
      <w:r w:rsidR="00272811">
        <w:t xml:space="preserve"> </w:t>
      </w:r>
      <w:r w:rsidR="00CD5F7C">
        <w:t>ziņo par ieinteresētā pretendenta jautājum</w:t>
      </w:r>
      <w:r w:rsidR="00607AD8">
        <w:t>iem</w:t>
      </w:r>
      <w:r w:rsidR="00CD5F7C">
        <w:t xml:space="preserve"> par</w:t>
      </w:r>
      <w:r w:rsidR="00272811">
        <w:t xml:space="preserve"> iepirkuma </w:t>
      </w:r>
      <w:r w:rsidR="006D295B" w:rsidRPr="00E77527">
        <w:t>„</w:t>
      </w:r>
      <w:r w:rsidR="006D295B">
        <w:t>Jauna skolas ēka Ādažos</w:t>
      </w:r>
      <w:r w:rsidR="006D295B" w:rsidRPr="00E77527">
        <w:t>”</w:t>
      </w:r>
      <w:r w:rsidR="006D295B">
        <w:t xml:space="preserve"> (ID.Nr.: ĀND 2016/38)</w:t>
      </w:r>
      <w:r w:rsidR="00863C22">
        <w:t xml:space="preserve"> </w:t>
      </w:r>
      <w:r w:rsidR="00CD5F7C">
        <w:t>nolikum</w:t>
      </w:r>
      <w:r w:rsidR="00607AD8">
        <w:t>u</w:t>
      </w:r>
      <w:r w:rsidR="00CD5F7C">
        <w:t xml:space="preserve">. </w:t>
      </w:r>
      <w:r w:rsidR="00121AED">
        <w:t>Komisija iepazīstas ar jautājum</w:t>
      </w:r>
      <w:r w:rsidR="00607AD8">
        <w:t>iem un lemj par sniedzamajām atbildēm</w:t>
      </w:r>
      <w:r w:rsidR="00121AED">
        <w:t>:</w:t>
      </w:r>
      <w:r w:rsidR="003A2C9D">
        <w:t xml:space="preserve"> </w:t>
      </w:r>
    </w:p>
    <w:p w:rsidR="00607AD8" w:rsidRDefault="00607AD8" w:rsidP="00607AD8">
      <w:pPr>
        <w:pStyle w:val="ListParagraph"/>
        <w:ind w:left="709"/>
        <w:jc w:val="both"/>
      </w:pPr>
    </w:p>
    <w:tbl>
      <w:tblPr>
        <w:tblStyle w:val="TableGrid"/>
        <w:tblW w:w="9214" w:type="dxa"/>
        <w:tblInd w:w="-459" w:type="dxa"/>
        <w:tblLook w:val="04A0" w:firstRow="1" w:lastRow="0" w:firstColumn="1" w:lastColumn="0" w:noHBand="0" w:noVBand="1"/>
      </w:tblPr>
      <w:tblGrid>
        <w:gridCol w:w="5216"/>
        <w:gridCol w:w="3998"/>
      </w:tblGrid>
      <w:tr w:rsidR="009553DF" w:rsidRPr="00CF6726" w:rsidTr="009553DF">
        <w:tc>
          <w:tcPr>
            <w:tcW w:w="5216" w:type="dxa"/>
          </w:tcPr>
          <w:p w:rsidR="009553DF" w:rsidRPr="00CF6726" w:rsidRDefault="009553DF" w:rsidP="00607AD8">
            <w:pPr>
              <w:pStyle w:val="ListParagraph"/>
              <w:ind w:left="0"/>
              <w:jc w:val="both"/>
              <w:rPr>
                <w:b/>
              </w:rPr>
            </w:pPr>
            <w:r w:rsidRPr="00CF6726">
              <w:rPr>
                <w:b/>
              </w:rPr>
              <w:t>Jautājums:</w:t>
            </w:r>
          </w:p>
        </w:tc>
        <w:tc>
          <w:tcPr>
            <w:tcW w:w="3998" w:type="dxa"/>
          </w:tcPr>
          <w:p w:rsidR="009553DF" w:rsidRPr="00CF6726" w:rsidRDefault="009553DF" w:rsidP="00123279">
            <w:pPr>
              <w:pStyle w:val="ListParagraph"/>
              <w:ind w:left="0"/>
              <w:jc w:val="both"/>
              <w:rPr>
                <w:b/>
              </w:rPr>
            </w:pPr>
            <w:r w:rsidRPr="00CF6726">
              <w:rPr>
                <w:b/>
              </w:rPr>
              <w:t>Atbilde:</w:t>
            </w:r>
          </w:p>
        </w:tc>
      </w:tr>
      <w:tr w:rsidR="009553DF" w:rsidTr="009553DF">
        <w:tc>
          <w:tcPr>
            <w:tcW w:w="5216" w:type="dxa"/>
          </w:tcPr>
          <w:p w:rsidR="009553DF" w:rsidRDefault="009553DF" w:rsidP="00582187">
            <w:pPr>
              <w:spacing w:before="120"/>
              <w:jc w:val="both"/>
            </w:pPr>
            <w:r>
              <w:t>Par 1.pielikumu konkursa nolikumam ID. Nr. ĀND 2016/38, punktu  12.6.</w:t>
            </w:r>
          </w:p>
          <w:p w:rsidR="009553DF" w:rsidRDefault="009553DF" w:rsidP="00582187">
            <w:pPr>
              <w:spacing w:before="120"/>
              <w:jc w:val="both"/>
            </w:pPr>
            <w:r>
              <w:t>"Paredzēt automašīnu stāvvietas skolas teritorijai piegulošo iestāžu – poliklīnikas, slimnīcas, biroju ēka Gaujas ielā 16 (paredzēta piebūve, ar kuru ēkas kopējā platība var būt 2500m</w:t>
            </w:r>
            <w:r>
              <w:rPr>
                <w:vertAlign w:val="superscript"/>
              </w:rPr>
              <w:t>2</w:t>
            </w:r>
            <w:r>
              <w:t>) un apkārtējo dzīvojamo māju nodrošināšanai"</w:t>
            </w:r>
            <w:r>
              <w:rPr>
                <w:color w:val="1F497D"/>
              </w:rPr>
              <w:t>. K</w:t>
            </w:r>
            <w:r>
              <w:t>ā arī  </w:t>
            </w:r>
            <w:r>
              <w:rPr>
                <w:color w:val="1F497D"/>
              </w:rPr>
              <w:t>ņ</w:t>
            </w:r>
            <w:r>
              <w:t>emot vērā konkursa vērtēšanas kritēriju Nr.2 punktu 2.1. "</w:t>
            </w:r>
            <w:r>
              <w:rPr>
                <w:i/>
                <w:iCs/>
                <w:bdr w:val="none" w:sz="0" w:space="0" w:color="auto" w:frame="1"/>
              </w:rPr>
              <w:t xml:space="preserve">Transporta kustības organizācija un autostāvvietu nodrošinājums skolai piegulošā kvartālā – </w:t>
            </w:r>
            <w:r>
              <w:rPr>
                <w:i/>
                <w:iCs/>
                <w:bdr w:val="none" w:sz="0" w:space="0" w:color="auto" w:frame="1"/>
              </w:rPr>
              <w:lastRenderedPageBreak/>
              <w:t xml:space="preserve">teritorijā starp Gaujas ielu, Pirmo ielu, sporta kompleksu un Gaujas upi", kas dod 1-9 punktus, </w:t>
            </w:r>
            <w:r>
              <w:t>lūgums precīzi definēt darba uzdevumu.</w:t>
            </w:r>
          </w:p>
          <w:p w:rsidR="009553DF" w:rsidRDefault="009553DF" w:rsidP="00B5476F">
            <w:pPr>
              <w:spacing w:before="120"/>
              <w:jc w:val="both"/>
            </w:pPr>
            <w:r>
              <w:t>1) Lūgums definēt vai sniegt izejas datus aprēķinam 12.6. punktā minēto autostāvvietu skaita aprēķinam piegulošo iestāžu  un ēku vajadzībām- kurām ēkām un kādā apjomā jāparedz stāvvietas? Vai šī "Ādažu jaunās skolas" projekta ietvaros jāparedz, jāieprojektē un jāievērtē būvdarbu aprēķinos šīm iestādēm  un dzīvojamām mājām  nepieciešamo autostāvvietu skaitu 100%  atbilstoši normatīviem?</w:t>
            </w:r>
          </w:p>
          <w:p w:rsidR="009553DF" w:rsidRDefault="009553DF" w:rsidP="00B5476F">
            <w:pPr>
              <w:spacing w:before="120"/>
              <w:jc w:val="both"/>
            </w:pPr>
            <w:r>
              <w:t>2) Kāda ir darba robeža teritorijas sadaļai? Prasītās autostāvvietas   plānot  skolas būvniecības teritorijā (4.Pielikums)  vai ārpus tās? Kādā apjomā ārpus skolas teritorijā norādītie risinājumi jāietver prognozētajās būvdarbu izmaksās?</w:t>
            </w:r>
          </w:p>
        </w:tc>
        <w:tc>
          <w:tcPr>
            <w:tcW w:w="3998" w:type="dxa"/>
          </w:tcPr>
          <w:p w:rsidR="00CF6726" w:rsidRDefault="00CF6726" w:rsidP="00123279">
            <w:pPr>
              <w:jc w:val="both"/>
            </w:pPr>
            <w:r>
              <w:lastRenderedPageBreak/>
              <w:t xml:space="preserve">Punktā 12.6. vērtējumu no 1 līdz 9 punktiem galvenokārt dod transporta kustības organizācijas risinājums, kurš ļauj izvairīties no sastrēgumiem un nodrošina optimālu ceļu satiksmi. Stāvvietu skaitam pie vērtēšanas ir daudz mazāka nozīme. Tomēr mums ir prasība nodrošināt arī tās. Kā ir minēts p.12.6., stāvvietas ir jānodrošina: poliklīnikai un slimnīcai (kopējā ēku grupas platība 3366 m2), biroju ēkai </w:t>
            </w:r>
            <w:r>
              <w:lastRenderedPageBreak/>
              <w:t>Gaujas ielā 16 (ēkai ir paredzēts izveidot piebūvi, ar kuru ēkas kopējā platība būs 2500m2), kā arī apkārtējām dzīvojamām mājām – vismaz Gaujas ielā 17 (12 dzīvokļi) un Attekas ielā 20 (</w:t>
            </w:r>
            <w:r w:rsidRPr="006622EB">
              <w:rPr>
                <w:b/>
                <w:bCs/>
              </w:rPr>
              <w:t>72</w:t>
            </w:r>
            <w:r>
              <w:rPr>
                <w:b/>
                <w:bCs/>
                <w:color w:val="FF0000"/>
              </w:rPr>
              <w:t xml:space="preserve"> </w:t>
            </w:r>
            <w:r>
              <w:t>dzīvokļi). Autostāvvietu skaits var atšķirties no norādītā normatīvos, tā kā šīm ēkām stāvvietas var būt izveidotas arī citviet, bet pie vērtējuma tiks ņemts vērā vai ir atrasts risinājums tās nodrošināt skaitā tuvākajā normatīvajam. Būvdarbu aprēķinos šīs stāvvietas nav jāievērtē, tās paliek vīzijas formātā.</w:t>
            </w:r>
          </w:p>
          <w:p w:rsidR="00CF6726" w:rsidRDefault="00CF6726" w:rsidP="00123279">
            <w:pPr>
              <w:jc w:val="both"/>
            </w:pPr>
            <w:r>
              <w:t xml:space="preserve">Darba robeža teritorijas sadaļai dalās 2 daļās: 1 – skolas būvniecības teritorija (nolikuma pielikums nr.4 apzīmēta, kā </w:t>
            </w:r>
            <w:r w:rsidR="00123279">
              <w:t>“Skolas būvniecības teritorija”</w:t>
            </w:r>
            <w:r>
              <w:t xml:space="preserve">) un laukums āra sporta nodarbībām ārpus tās (ja tāds tiek veidots ārpus tās) tiek iekļauti turpmāk </w:t>
            </w:r>
            <w:proofErr w:type="spellStart"/>
            <w:r>
              <w:t>projetējamajā</w:t>
            </w:r>
            <w:proofErr w:type="spellEnd"/>
            <w:r>
              <w:t xml:space="preserve"> teritorijas sadaļā un šajās robežās viss tiek </w:t>
            </w:r>
            <w:proofErr w:type="spellStart"/>
            <w:r>
              <w:t>tāmēts</w:t>
            </w:r>
            <w:proofErr w:type="spellEnd"/>
            <w:r>
              <w:t xml:space="preserve">, 2 – </w:t>
            </w:r>
            <w:proofErr w:type="spellStart"/>
            <w:r>
              <w:t>treritorija</w:t>
            </w:r>
            <w:proofErr w:type="spellEnd"/>
            <w:r>
              <w:t xml:space="preserve"> ārpus skolas būvniecības teritorijas (nolikuma pielikumā nr.4 ir atzīmēta, kā “Ādažu pašvaldības īpašumi”), kura tiek uzskatīta par vīziju, netiek </w:t>
            </w:r>
            <w:proofErr w:type="spellStart"/>
            <w:r>
              <w:t>tāmēta</w:t>
            </w:r>
            <w:proofErr w:type="spellEnd"/>
            <w:r>
              <w:t xml:space="preserve"> un tās plānošanas galvenais mērķis – izveidot efektīvu transporta kustības organizācijas risinājumu, tādu risinājumu, kurš ļautu izvairīties no sastrēgumiem un </w:t>
            </w:r>
            <w:proofErr w:type="spellStart"/>
            <w:r>
              <w:t>nodrošinatu</w:t>
            </w:r>
            <w:proofErr w:type="spellEnd"/>
            <w:r>
              <w:t xml:space="preserve"> optimālu ceļu satiksmi pēc skolas izveidošanas.</w:t>
            </w:r>
          </w:p>
          <w:p w:rsidR="009553DF" w:rsidRDefault="009553DF" w:rsidP="00123279">
            <w:pPr>
              <w:pStyle w:val="ListParagraph"/>
              <w:ind w:left="0"/>
              <w:jc w:val="both"/>
            </w:pPr>
          </w:p>
        </w:tc>
      </w:tr>
      <w:tr w:rsidR="009553DF" w:rsidTr="009553DF">
        <w:tc>
          <w:tcPr>
            <w:tcW w:w="5216" w:type="dxa"/>
          </w:tcPr>
          <w:p w:rsidR="009553DF" w:rsidRDefault="009553DF" w:rsidP="009553DF">
            <w:pPr>
              <w:spacing w:before="120"/>
              <w:jc w:val="both"/>
            </w:pPr>
            <w:r>
              <w:lastRenderedPageBreak/>
              <w:t xml:space="preserve">Lūgums nodefinēt Jaunās skolas ēkas  2.kārtā paredzētās  sporta zāles parametrus: </w:t>
            </w:r>
          </w:p>
          <w:p w:rsidR="009553DF" w:rsidRDefault="009553DF" w:rsidP="009553DF">
            <w:pPr>
              <w:spacing w:before="120"/>
              <w:jc w:val="both"/>
            </w:pPr>
            <w:r>
              <w:t xml:space="preserve">1) Kādas un kāda  līmeņa sporta spēles paredzētas jaunās skolas sporta zālē? No šī parametra ir atkarīgs sporta zāles augstums un gabarīti. </w:t>
            </w:r>
          </w:p>
          <w:p w:rsidR="009553DF" w:rsidRDefault="009553DF" w:rsidP="009553DF">
            <w:pPr>
              <w:spacing w:before="120"/>
              <w:jc w:val="both"/>
            </w:pPr>
            <w:r>
              <w:t>2) Vai nepieciešams  un kādā apjomā paredzēt skatītāju sēdvietas?</w:t>
            </w:r>
          </w:p>
          <w:p w:rsidR="009553DF" w:rsidRDefault="009553DF" w:rsidP="00607AD8">
            <w:pPr>
              <w:pStyle w:val="ListParagraph"/>
              <w:ind w:left="0"/>
              <w:jc w:val="both"/>
            </w:pPr>
          </w:p>
        </w:tc>
        <w:tc>
          <w:tcPr>
            <w:tcW w:w="3998" w:type="dxa"/>
          </w:tcPr>
          <w:p w:rsidR="009553DF" w:rsidRDefault="00544FEB" w:rsidP="00123279">
            <w:pPr>
              <w:jc w:val="both"/>
            </w:pPr>
            <w:r>
              <w:t>S</w:t>
            </w:r>
            <w:r w:rsidR="00CF6726">
              <w:t>porta zāle ir paredzēta basketbolam</w:t>
            </w:r>
            <w:r>
              <w:t>, volejbolam</w:t>
            </w:r>
            <w:bookmarkStart w:id="0" w:name="_GoBack"/>
            <w:bookmarkEnd w:id="0"/>
            <w:r w:rsidR="00CF6726">
              <w:t xml:space="preserve"> un telpu futbolam; ir jāparedz iespēja vienlaicīgi sporta stundā nodarboties 2 klasēm. Basketbola sporta laukuma platību nosaka FIBA (</w:t>
            </w:r>
            <w:proofErr w:type="spellStart"/>
            <w:r w:rsidR="00CF6726">
              <w:t>Federation</w:t>
            </w:r>
            <w:proofErr w:type="spellEnd"/>
            <w:r w:rsidR="00CF6726">
              <w:t xml:space="preserve"> </w:t>
            </w:r>
            <w:proofErr w:type="spellStart"/>
            <w:r w:rsidR="00CF6726">
              <w:t>International</w:t>
            </w:r>
            <w:proofErr w:type="spellEnd"/>
            <w:r w:rsidR="00CF6726">
              <w:t xml:space="preserve"> </w:t>
            </w:r>
            <w:proofErr w:type="spellStart"/>
            <w:r w:rsidR="00CF6726">
              <w:t>Basketball</w:t>
            </w:r>
            <w:proofErr w:type="spellEnd"/>
            <w:r w:rsidR="00CF6726">
              <w:t xml:space="preserve"> </w:t>
            </w:r>
            <w:proofErr w:type="spellStart"/>
            <w:r w:rsidR="00CF6726">
              <w:t>Association</w:t>
            </w:r>
            <w:proofErr w:type="spellEnd"/>
            <w:r w:rsidR="00CF6726">
              <w:t>) noteikumi (</w:t>
            </w:r>
            <w:hyperlink r:id="rId6" w:history="1">
              <w:r w:rsidR="00CF6726">
                <w:rPr>
                  <w:rStyle w:val="Hyperlink"/>
                </w:rPr>
                <w:t>www.fiba.com</w:t>
              </w:r>
            </w:hyperlink>
            <w:r w:rsidR="00CF6726">
              <w:t>). Telpu futbola laukuma platību nosaka IFAB (</w:t>
            </w:r>
            <w:proofErr w:type="spellStart"/>
            <w:r w:rsidR="00CF6726">
              <w:t>International</w:t>
            </w:r>
            <w:proofErr w:type="spellEnd"/>
            <w:r w:rsidR="00CF6726">
              <w:t xml:space="preserve"> </w:t>
            </w:r>
            <w:proofErr w:type="spellStart"/>
            <w:r w:rsidR="00CF6726">
              <w:t>Football</w:t>
            </w:r>
            <w:proofErr w:type="spellEnd"/>
            <w:r w:rsidR="00CF6726">
              <w:t xml:space="preserve"> </w:t>
            </w:r>
            <w:proofErr w:type="spellStart"/>
            <w:r w:rsidR="00CF6726">
              <w:t>Association</w:t>
            </w:r>
            <w:proofErr w:type="spellEnd"/>
            <w:r w:rsidR="00CF6726">
              <w:t xml:space="preserve"> </w:t>
            </w:r>
            <w:proofErr w:type="spellStart"/>
            <w:r w:rsidR="00CF6726">
              <w:t>Board</w:t>
            </w:r>
            <w:proofErr w:type="spellEnd"/>
            <w:r w:rsidR="00CF6726">
              <w:t>) noteikumi (</w:t>
            </w:r>
            <w:hyperlink r:id="rId7" w:history="1">
              <w:r w:rsidR="00CF6726">
                <w:rPr>
                  <w:rStyle w:val="Hyperlink"/>
                </w:rPr>
                <w:t>www.fifa.com</w:t>
              </w:r>
            </w:hyperlink>
            <w:r w:rsidR="00CF6726">
              <w:t xml:space="preserve">). Mēs piekrītam izmantot minimālās prasības sporta laukuma un telpas izmēriem, kuras tiek izvirzītas. </w:t>
            </w:r>
            <w:r w:rsidR="000822D9">
              <w:t>Tās tiek izvirzītas nacionālām sacensībām.</w:t>
            </w:r>
            <w:r w:rsidR="00CF6726">
              <w:t xml:space="preserve"> Paredzēt teleskopisko tribīņu izmantošanu priekš vismaz 200 </w:t>
            </w:r>
            <w:r w:rsidR="00CF6726">
              <w:lastRenderedPageBreak/>
              <w:t>skatītāju (1 klases plūsmas skolnieku skaits).</w:t>
            </w:r>
          </w:p>
        </w:tc>
      </w:tr>
      <w:tr w:rsidR="008F2668" w:rsidTr="00AF5338">
        <w:tc>
          <w:tcPr>
            <w:tcW w:w="5216" w:type="dxa"/>
          </w:tcPr>
          <w:p w:rsidR="008F2668" w:rsidRDefault="008F2668" w:rsidP="008F2668">
            <w:pPr>
              <w:spacing w:before="120"/>
              <w:jc w:val="both"/>
            </w:pPr>
            <w:r>
              <w:lastRenderedPageBreak/>
              <w:t xml:space="preserve">Vai Attekas ielas projektēšanas un būvniecības risinājumi ir jāparedz šī iepirkuma ietvaros? Kad plānots izbūvēt Attekas ielas turpinājumu atbilstoši Detālplānojumā noteiktajam - pirms vai pēc skolas būvniecības? </w:t>
            </w:r>
          </w:p>
          <w:p w:rsidR="008F2668" w:rsidRDefault="008F2668" w:rsidP="00AF5338">
            <w:pPr>
              <w:pStyle w:val="ListParagraph"/>
              <w:ind w:left="0"/>
              <w:jc w:val="both"/>
            </w:pPr>
          </w:p>
        </w:tc>
        <w:tc>
          <w:tcPr>
            <w:tcW w:w="3998" w:type="dxa"/>
          </w:tcPr>
          <w:p w:rsidR="00CF6726" w:rsidRDefault="00CF6726" w:rsidP="00123279">
            <w:pPr>
              <w:jc w:val="both"/>
            </w:pPr>
            <w:r>
              <w:t>Šī iepirkuma ietvaros ir jāparedz</w:t>
            </w:r>
            <w:r w:rsidR="00123279">
              <w:t xml:space="preserve"> </w:t>
            </w:r>
            <w:r>
              <w:t xml:space="preserve">arī Attekas ielas turpinājuma risinājums, jo tas ir tiešā sakarā ar kopējo transporta kustības </w:t>
            </w:r>
            <w:r w:rsidR="00123279">
              <w:t>organizācijas shēmu. Mēs sagaidā</w:t>
            </w:r>
            <w:r>
              <w:t>m ne tikai optimālu un interesantu skolas projekta risinājumu, bet arī pārdomātu un efektīvu transporta kustības organizācijas risinājumu, tādu risinājumu, kurš ļautu izvairīt</w:t>
            </w:r>
            <w:r w:rsidR="00123279">
              <w:t>ies no sastrēgumiem un nodrošinā</w:t>
            </w:r>
            <w:r>
              <w:t>tu optimālu ceļu satiksmi pēc skolas izveidošanas.</w:t>
            </w:r>
          </w:p>
          <w:p w:rsidR="008F2668" w:rsidRDefault="00CF6726" w:rsidP="00123279">
            <w:pPr>
              <w:jc w:val="both"/>
            </w:pPr>
            <w:r>
              <w:t>Attekas ielas turpinājums tiks projektēts un būvēts vienlaicīgi ar skolas projektēšanu un būvniecību, ja tas būs nepieciešams, kā skolas piebraucamais ceļš un/vai bez tā nevarēs izveidot optimālu ceļu kustību. Pretējā gadījumā viņš būs izbūvēts pēc skolas būvniecības un nodošanas ekspluatācijā.</w:t>
            </w:r>
          </w:p>
        </w:tc>
      </w:tr>
      <w:tr w:rsidR="008F2668" w:rsidTr="00AF5338">
        <w:tc>
          <w:tcPr>
            <w:tcW w:w="5216" w:type="dxa"/>
          </w:tcPr>
          <w:p w:rsidR="008F2668" w:rsidRDefault="008F2668" w:rsidP="008F2668">
            <w:r>
              <w:t>Vai  konkursa nolikuma ID. Nr. ĀND 2016/38, 4. Pielikumā norādītā SKOLAS BŪVNIECĪBAS TERITORIJA uzskatāma par projektēšanas darbu robežu, kuras  apjomi iekļaujami jaunās skolas ēkas būvdarbu tāmē?</w:t>
            </w:r>
          </w:p>
          <w:p w:rsidR="008F2668" w:rsidRDefault="008F2668" w:rsidP="00AF5338">
            <w:pPr>
              <w:pStyle w:val="ListParagraph"/>
              <w:ind w:left="0"/>
              <w:jc w:val="both"/>
            </w:pPr>
          </w:p>
        </w:tc>
        <w:tc>
          <w:tcPr>
            <w:tcW w:w="3998" w:type="dxa"/>
          </w:tcPr>
          <w:p w:rsidR="00CF6726" w:rsidRDefault="00CF6726" w:rsidP="00123279">
            <w:pPr>
              <w:jc w:val="both"/>
            </w:pPr>
            <w:r>
              <w:t>Jā, norādītā SKOLAS BŪVNIECĪBAS TERITORIJA uzskatāma par projektēšanas darbu robežu attiecīgi uz šo iepirkumu un jaunās skolas ēkas būvdarbu tāmi.</w:t>
            </w:r>
          </w:p>
          <w:p w:rsidR="008F2668" w:rsidRDefault="008F2668" w:rsidP="00123279">
            <w:pPr>
              <w:pStyle w:val="ListParagraph"/>
              <w:ind w:left="0"/>
              <w:jc w:val="both"/>
            </w:pPr>
          </w:p>
        </w:tc>
      </w:tr>
      <w:tr w:rsidR="009553DF" w:rsidTr="009553DF">
        <w:tc>
          <w:tcPr>
            <w:tcW w:w="5216" w:type="dxa"/>
          </w:tcPr>
          <w:p w:rsidR="008F2668" w:rsidRDefault="008F2668" w:rsidP="008F2668">
            <w:r>
              <w:t xml:space="preserve">Sakarā ar to būvnormatīvi paredz atšķirīgas prasības pirmo klašu skolas ēkām lūdzam precizēt  vai Jaunā skolas ēka  paredzēta tikai Ādažu vidusskolas 1.-4. Klašu skolēniem? </w:t>
            </w:r>
          </w:p>
          <w:p w:rsidR="009553DF" w:rsidRDefault="009553DF" w:rsidP="00607AD8">
            <w:pPr>
              <w:pStyle w:val="ListParagraph"/>
              <w:ind w:left="0"/>
              <w:jc w:val="both"/>
            </w:pPr>
          </w:p>
        </w:tc>
        <w:tc>
          <w:tcPr>
            <w:tcW w:w="3998" w:type="dxa"/>
          </w:tcPr>
          <w:p w:rsidR="009553DF" w:rsidRDefault="00CF6726" w:rsidP="00241498">
            <w:pPr>
              <w:jc w:val="both"/>
            </w:pPr>
            <w:r>
              <w:t>Jā, jaunā skolas ēka, uz brīdi kad tā tiek nodota ekspluatācijā, tiek paredzēta tikai Ādažu vidusskolas 1.-4.klašu skolēniem. Bet ņemot vērā citu pašvaldību pieredzi, mēs paturam iespēju, ka ar laiku tas var mainīties un šajā ēkā var mācīties arī Ādažu vidusskolas citu klašu skolēni. Turklāt</w:t>
            </w:r>
            <w:r w:rsidR="00123279">
              <w:t>,</w:t>
            </w:r>
            <w:r>
              <w:t xml:space="preserve"> lai radīt</w:t>
            </w:r>
            <w:r w:rsidR="00123279">
              <w:t>u</w:t>
            </w:r>
            <w:r>
              <w:t xml:space="preserve"> iespēju Ādažu vidusskolas vecajā ēkā veikt remontdarbus, jau jaunās ēkas ekspluatācijas pirmajā gadā var rasties nepieciešamība daļu vecāko klašu skolēnu mācību procesu uz kādu laiku organizēt jaunajā skolas ēkā.</w:t>
            </w:r>
          </w:p>
        </w:tc>
      </w:tr>
      <w:tr w:rsidR="009553DF" w:rsidTr="009553DF">
        <w:tc>
          <w:tcPr>
            <w:tcW w:w="5216" w:type="dxa"/>
          </w:tcPr>
          <w:p w:rsidR="008F2668" w:rsidRDefault="008F2668" w:rsidP="008F2668">
            <w:r>
              <w:t xml:space="preserve">Pēc iepirkuma dokumentācijas nav skaidra objekta pieslēguma vieta ārējam elektroapgādes tīklam. Iepirkumu dokumentācijā nav pievienoti AS "Sadales tīkls" izdotie Elektroietaišu ierīkošanas Tehniskie noteikumi jauna objekta pieslēgumam. Vai izstrādājot finanšu piedāvājumu projektēšanai un prognozējot kopējās būvniecības izmaksas ir </w:t>
            </w:r>
            <w:r>
              <w:lastRenderedPageBreak/>
              <w:t>jāņem vērā iespējamās projektēšanas un izbūves izmaksas ārējo (ārpus skolai paredzētās zemes vienības) elektroapgādes tīklu sadaļai? Ja jā, tad pēc kādiem nosacījumiem vadīties?</w:t>
            </w:r>
          </w:p>
          <w:p w:rsidR="009553DF" w:rsidRDefault="009553DF" w:rsidP="00AF5338">
            <w:pPr>
              <w:pStyle w:val="ListParagraph"/>
              <w:ind w:left="0"/>
              <w:jc w:val="both"/>
            </w:pPr>
          </w:p>
        </w:tc>
        <w:tc>
          <w:tcPr>
            <w:tcW w:w="3998" w:type="dxa"/>
          </w:tcPr>
          <w:p w:rsidR="009553DF" w:rsidRDefault="00CF6726" w:rsidP="00241498">
            <w:pPr>
              <w:jc w:val="both"/>
            </w:pPr>
            <w:proofErr w:type="gramStart"/>
            <w:r>
              <w:lastRenderedPageBreak/>
              <w:t>Piekrītam,</w:t>
            </w:r>
            <w:proofErr w:type="gramEnd"/>
            <w:r>
              <w:t xml:space="preserve"> mums nav skaidrības ar elektrības pieslēguma vietu. Šī iemesla dēļ mēs vienojāmies, ka neņemsim vērā projektēšanas un izbūves izmaksas par elektrības pieslēgumu, kuras rodas ārpus SKOLAS BŪVNIECĪBAS TERITORIJAS – ja </w:t>
            </w:r>
            <w:r>
              <w:lastRenderedPageBreak/>
              <w:t>iesniegtajās tāmēs tās var iz</w:t>
            </w:r>
            <w:r w:rsidR="00241498">
              <w:t>dalīt. Jūs varie</w:t>
            </w:r>
            <w:r>
              <w:t>t tās arī neuzrādīt.</w:t>
            </w:r>
          </w:p>
        </w:tc>
      </w:tr>
    </w:tbl>
    <w:p w:rsidR="00607AD8" w:rsidRDefault="00607AD8" w:rsidP="00607AD8">
      <w:pPr>
        <w:pStyle w:val="ListParagraph"/>
      </w:pPr>
    </w:p>
    <w:p w:rsidR="00637ACA" w:rsidRDefault="00637ACA" w:rsidP="00121AED">
      <w:pPr>
        <w:pStyle w:val="ListParagraph"/>
        <w:ind w:left="709"/>
        <w:jc w:val="both"/>
      </w:pPr>
    </w:p>
    <w:p w:rsidR="00272811" w:rsidRDefault="00272811" w:rsidP="000C31E3">
      <w:pPr>
        <w:shd w:val="clear" w:color="auto" w:fill="DBE5F1" w:themeFill="accent1" w:themeFillTint="33"/>
        <w:jc w:val="both"/>
        <w:rPr>
          <w:b/>
          <w:bCs/>
        </w:rPr>
      </w:pPr>
      <w:r>
        <w:rPr>
          <w:b/>
          <w:bCs/>
        </w:rPr>
        <w:t>Komisija</w:t>
      </w:r>
      <w:r w:rsidR="00F4353D">
        <w:rPr>
          <w:b/>
          <w:bCs/>
        </w:rPr>
        <w:t xml:space="preserve"> vienbalsīgi </w:t>
      </w:r>
      <w:r>
        <w:rPr>
          <w:b/>
          <w:bCs/>
        </w:rPr>
        <w:t xml:space="preserve">nolemj: </w:t>
      </w:r>
    </w:p>
    <w:p w:rsidR="00272811" w:rsidRPr="00F4353D" w:rsidRDefault="00272811" w:rsidP="00F4353D">
      <w:pPr>
        <w:shd w:val="clear" w:color="auto" w:fill="DBE5F1" w:themeFill="accent1" w:themeFillTint="33"/>
        <w:jc w:val="both"/>
        <w:rPr>
          <w:b/>
        </w:rPr>
      </w:pPr>
      <w:r w:rsidRPr="00F4353D">
        <w:rPr>
          <w:b/>
        </w:rPr>
        <w:t xml:space="preserve">Atbalstīt </w:t>
      </w:r>
      <w:r w:rsidR="00241498">
        <w:rPr>
          <w:b/>
        </w:rPr>
        <w:t xml:space="preserve">un publiskot </w:t>
      </w:r>
      <w:r w:rsidR="00781A82" w:rsidRPr="00F4353D">
        <w:rPr>
          <w:b/>
        </w:rPr>
        <w:t>skaidrojumus par iepirkuma</w:t>
      </w:r>
      <w:r w:rsidRPr="00F4353D">
        <w:rPr>
          <w:b/>
        </w:rPr>
        <w:t xml:space="preserve"> </w:t>
      </w:r>
      <w:r w:rsidR="006D295B" w:rsidRPr="00F4353D">
        <w:rPr>
          <w:b/>
        </w:rPr>
        <w:t>„Jauna skolas ēka Ādažos” (ID.Nr.: ĀND 2016/38)</w:t>
      </w:r>
      <w:r w:rsidR="00FB4200" w:rsidRPr="00F4353D">
        <w:rPr>
          <w:b/>
        </w:rPr>
        <w:t xml:space="preserve"> </w:t>
      </w:r>
      <w:r w:rsidR="0083447E" w:rsidRPr="00F4353D">
        <w:rPr>
          <w:b/>
        </w:rPr>
        <w:t>nolikuma</w:t>
      </w:r>
      <w:r w:rsidRPr="00F4353D">
        <w:rPr>
          <w:b/>
        </w:rPr>
        <w:t xml:space="preserve"> projektu</w:t>
      </w:r>
      <w:r w:rsidRPr="00F4353D">
        <w:rPr>
          <w:b/>
          <w:i/>
        </w:rPr>
        <w:t>.</w:t>
      </w:r>
    </w:p>
    <w:p w:rsidR="00272811" w:rsidRDefault="00272811" w:rsidP="00272811">
      <w:pPr>
        <w:jc w:val="both"/>
        <w:rPr>
          <w:b/>
          <w:bCs/>
        </w:rPr>
      </w:pPr>
    </w:p>
    <w:p w:rsidR="00272811" w:rsidRDefault="00272811" w:rsidP="00272811">
      <w:pPr>
        <w:jc w:val="both"/>
      </w:pPr>
      <w:r>
        <w:rPr>
          <w:b/>
          <w:bCs/>
        </w:rPr>
        <w:t>Sēdi slēdz:</w:t>
      </w:r>
      <w:r>
        <w:t xml:space="preserve"> </w:t>
      </w:r>
    </w:p>
    <w:p w:rsidR="00272811" w:rsidRDefault="00272811" w:rsidP="00272811">
      <w:pPr>
        <w:ind w:firstLine="720"/>
        <w:jc w:val="both"/>
      </w:pPr>
      <w:r>
        <w:t>Komisijas pri</w:t>
      </w:r>
      <w:r w:rsidR="00766450">
        <w:t xml:space="preserve">ekšsēdētājs sēdi slēdz plkst. </w:t>
      </w:r>
      <w:r w:rsidR="00CB6B30">
        <w:t>9</w:t>
      </w:r>
      <w:r>
        <w:t>:00.</w:t>
      </w:r>
    </w:p>
    <w:p w:rsidR="00272811" w:rsidRDefault="00272811" w:rsidP="00272811">
      <w:pPr>
        <w:jc w:val="both"/>
      </w:pPr>
    </w:p>
    <w:p w:rsidR="00272811" w:rsidRDefault="00272811" w:rsidP="00272811">
      <w:pPr>
        <w:jc w:val="both"/>
        <w:rPr>
          <w:b/>
        </w:rPr>
      </w:pPr>
      <w:r>
        <w:rPr>
          <w:b/>
        </w:rPr>
        <w:t xml:space="preserve">Pielikumā:    </w:t>
      </w:r>
    </w:p>
    <w:p w:rsidR="00272811" w:rsidRDefault="00272811" w:rsidP="00023654">
      <w:pPr>
        <w:numPr>
          <w:ilvl w:val="0"/>
          <w:numId w:val="2"/>
        </w:numPr>
        <w:ind w:hanging="720"/>
        <w:jc w:val="both"/>
      </w:pPr>
      <w:r>
        <w:t>Ie</w:t>
      </w:r>
      <w:r w:rsidR="001246B2">
        <w:t>interesētā pretendenta e-pasts (nepubliskojama informācija)</w:t>
      </w:r>
      <w:r>
        <w:t>;</w:t>
      </w:r>
    </w:p>
    <w:p w:rsidR="00272811" w:rsidRDefault="002A54C7" w:rsidP="00023654">
      <w:pPr>
        <w:numPr>
          <w:ilvl w:val="0"/>
          <w:numId w:val="2"/>
        </w:numPr>
        <w:ind w:hanging="720"/>
        <w:jc w:val="both"/>
      </w:pPr>
      <w:r>
        <w:t>Publikācij</w:t>
      </w:r>
      <w:r w:rsidR="001246B2">
        <w:t>as</w:t>
      </w:r>
      <w:r>
        <w:t xml:space="preserve"> izdruka no ĀND </w:t>
      </w:r>
      <w:r w:rsidR="001246B2">
        <w:t>mājaslapas</w:t>
      </w:r>
      <w:r w:rsidR="00272811">
        <w:t>.</w:t>
      </w:r>
    </w:p>
    <w:p w:rsidR="00272811" w:rsidRDefault="00272811" w:rsidP="00272811">
      <w:pPr>
        <w:jc w:val="both"/>
      </w:pPr>
    </w:p>
    <w:p w:rsidR="00272811" w:rsidRDefault="00272811" w:rsidP="00272811">
      <w:pPr>
        <w:jc w:val="both"/>
      </w:pPr>
    </w:p>
    <w:p w:rsidR="00272811" w:rsidRDefault="00272811" w:rsidP="00272811"/>
    <w:p w:rsidR="00272811" w:rsidRDefault="00272811" w:rsidP="00272811">
      <w:pPr>
        <w:jc w:val="both"/>
      </w:pPr>
    </w:p>
    <w:p w:rsidR="00272811" w:rsidRDefault="00272811" w:rsidP="00272811">
      <w:pPr>
        <w:ind w:right="-694"/>
        <w:jc w:val="both"/>
      </w:pPr>
      <w:r>
        <w:t xml:space="preserve">Komisijas priekšsēdētājs: </w:t>
      </w:r>
      <w:r>
        <w:tab/>
      </w:r>
      <w:r>
        <w:tab/>
        <w:t>_____________________</w:t>
      </w:r>
      <w:r>
        <w:tab/>
        <w:t xml:space="preserve">A. Brūvers </w:t>
      </w:r>
    </w:p>
    <w:p w:rsidR="00272811" w:rsidRDefault="00272811" w:rsidP="00272811">
      <w:pPr>
        <w:ind w:right="-694"/>
        <w:jc w:val="both"/>
      </w:pPr>
    </w:p>
    <w:p w:rsidR="001D5B3D" w:rsidRDefault="00272811" w:rsidP="00E77527">
      <w:pPr>
        <w:ind w:right="-694"/>
        <w:jc w:val="both"/>
      </w:pPr>
      <w:r>
        <w:t>Komisijas locekļi:</w:t>
      </w:r>
      <w:r>
        <w:tab/>
      </w:r>
      <w:r>
        <w:tab/>
      </w:r>
      <w:r>
        <w:tab/>
      </w:r>
    </w:p>
    <w:p w:rsidR="00E63A48" w:rsidRDefault="00E63A48" w:rsidP="00E77527">
      <w:pPr>
        <w:ind w:right="-694"/>
        <w:jc w:val="both"/>
      </w:pPr>
      <w:r>
        <w:tab/>
      </w:r>
      <w:r>
        <w:tab/>
      </w:r>
      <w:r>
        <w:tab/>
      </w:r>
      <w:r>
        <w:tab/>
      </w:r>
      <w:r>
        <w:tab/>
        <w:t>_____________________</w:t>
      </w:r>
      <w:r>
        <w:tab/>
      </w:r>
      <w:r w:rsidR="00766450">
        <w:t>U. Bratuškins</w:t>
      </w:r>
    </w:p>
    <w:p w:rsidR="00E63A48" w:rsidRDefault="00E63A48" w:rsidP="00E77527">
      <w:pPr>
        <w:ind w:right="-694"/>
        <w:jc w:val="both"/>
      </w:pPr>
    </w:p>
    <w:p w:rsidR="001D5B3D" w:rsidRDefault="001D5B3D" w:rsidP="00E77527">
      <w:pPr>
        <w:ind w:right="-694"/>
        <w:jc w:val="both"/>
      </w:pPr>
      <w:r>
        <w:tab/>
      </w:r>
      <w:r>
        <w:tab/>
      </w:r>
      <w:r>
        <w:tab/>
      </w:r>
      <w:r>
        <w:tab/>
      </w:r>
      <w:r>
        <w:tab/>
        <w:t>_____________________</w:t>
      </w:r>
      <w:r>
        <w:tab/>
      </w:r>
      <w:r w:rsidR="00766450">
        <w:t>M. Hofmanis</w:t>
      </w:r>
    </w:p>
    <w:p w:rsidR="004671C4" w:rsidRDefault="004671C4" w:rsidP="00272811"/>
    <w:p w:rsidR="004671C4" w:rsidRDefault="004671C4" w:rsidP="00272811">
      <w:r>
        <w:tab/>
      </w:r>
      <w:r>
        <w:tab/>
      </w:r>
      <w:r>
        <w:tab/>
      </w:r>
      <w:r>
        <w:tab/>
      </w:r>
      <w:r>
        <w:tab/>
        <w:t>_____________________</w:t>
      </w:r>
      <w:r>
        <w:tab/>
      </w:r>
      <w:r w:rsidR="00766450">
        <w:t>D. Medniece</w:t>
      </w:r>
    </w:p>
    <w:p w:rsidR="00BE502E" w:rsidRDefault="00BE502E" w:rsidP="00272811"/>
    <w:p w:rsidR="00BE502E" w:rsidRDefault="00BE502E" w:rsidP="00272811">
      <w:r>
        <w:tab/>
      </w:r>
      <w:r>
        <w:tab/>
      </w:r>
      <w:r>
        <w:tab/>
      </w:r>
      <w:r>
        <w:tab/>
      </w:r>
      <w:r>
        <w:tab/>
        <w:t>_____________________</w:t>
      </w:r>
      <w:r>
        <w:tab/>
      </w:r>
      <w:r w:rsidR="00766450">
        <w:t>S. Grīnbergs</w:t>
      </w:r>
    </w:p>
    <w:p w:rsidR="0020090F" w:rsidRDefault="0020090F" w:rsidP="00272811"/>
    <w:p w:rsidR="00E63A48" w:rsidRDefault="00E63A48" w:rsidP="00272811">
      <w:r>
        <w:tab/>
      </w:r>
      <w:r>
        <w:tab/>
      </w:r>
      <w:r>
        <w:tab/>
      </w:r>
      <w:r>
        <w:tab/>
      </w:r>
      <w:r>
        <w:tab/>
        <w:t>_____________________</w:t>
      </w:r>
      <w:r>
        <w:tab/>
      </w:r>
      <w:r w:rsidR="00766450">
        <w:t>I. Grīviņa</w:t>
      </w:r>
    </w:p>
    <w:p w:rsidR="00766450" w:rsidRDefault="00766450" w:rsidP="00272811"/>
    <w:p w:rsidR="00766450" w:rsidRDefault="00766450" w:rsidP="00272811">
      <w:r>
        <w:tab/>
      </w:r>
      <w:r>
        <w:tab/>
      </w:r>
      <w:r>
        <w:tab/>
      </w:r>
      <w:r>
        <w:tab/>
      </w:r>
      <w:r>
        <w:tab/>
        <w:t>_____________________</w:t>
      </w:r>
      <w:r>
        <w:tab/>
        <w:t>E. Kāpa</w:t>
      </w:r>
    </w:p>
    <w:p w:rsidR="00766450" w:rsidRDefault="00766450" w:rsidP="00272811"/>
    <w:p w:rsidR="00766450" w:rsidRDefault="00766450" w:rsidP="00272811">
      <w:r>
        <w:tab/>
      </w:r>
      <w:r>
        <w:tab/>
      </w:r>
      <w:r>
        <w:tab/>
      </w:r>
      <w:r>
        <w:tab/>
      </w:r>
      <w:r>
        <w:tab/>
        <w:t>_____________________</w:t>
      </w:r>
      <w:r>
        <w:tab/>
        <w:t>R. Šteina</w:t>
      </w:r>
    </w:p>
    <w:p w:rsidR="00766450" w:rsidRDefault="00766450" w:rsidP="00272811">
      <w:r>
        <w:tab/>
      </w:r>
      <w:r>
        <w:tab/>
      </w:r>
    </w:p>
    <w:p w:rsidR="00766450" w:rsidRDefault="00766450" w:rsidP="00272811">
      <w:r>
        <w:tab/>
      </w:r>
      <w:r>
        <w:tab/>
      </w:r>
      <w:r>
        <w:tab/>
      </w:r>
      <w:r>
        <w:tab/>
      </w:r>
      <w:r>
        <w:tab/>
        <w:t>_____________________</w:t>
      </w:r>
      <w:r>
        <w:tab/>
        <w:t>V. Bulāns</w:t>
      </w:r>
    </w:p>
    <w:p w:rsidR="00766450" w:rsidRDefault="00766450" w:rsidP="00272811"/>
    <w:p w:rsidR="00766450" w:rsidRDefault="00766450" w:rsidP="00272811">
      <w:r>
        <w:tab/>
      </w:r>
      <w:r>
        <w:tab/>
      </w:r>
      <w:r>
        <w:tab/>
      </w:r>
      <w:r>
        <w:tab/>
      </w:r>
      <w:r>
        <w:tab/>
        <w:t>_____________________</w:t>
      </w:r>
      <w:r>
        <w:tab/>
        <w:t>H. Krasts</w:t>
      </w:r>
    </w:p>
    <w:p w:rsidR="00D15748" w:rsidRDefault="00D15748" w:rsidP="00272811"/>
    <w:p w:rsidR="00D15748" w:rsidRDefault="00D15748" w:rsidP="00272811">
      <w:r>
        <w:t>Eksperti:</w:t>
      </w:r>
      <w:r>
        <w:tab/>
      </w:r>
      <w:r>
        <w:tab/>
      </w:r>
      <w:r>
        <w:tab/>
      </w:r>
      <w:r>
        <w:tab/>
        <w:t>_____________________</w:t>
      </w:r>
      <w:r>
        <w:tab/>
        <w:t>N. Masaļskis</w:t>
      </w:r>
    </w:p>
    <w:p w:rsidR="00D15748" w:rsidRDefault="00D15748" w:rsidP="00272811"/>
    <w:p w:rsidR="00D15748" w:rsidRDefault="00D15748" w:rsidP="00272811">
      <w:r>
        <w:tab/>
      </w:r>
      <w:r>
        <w:tab/>
      </w:r>
      <w:r>
        <w:tab/>
      </w:r>
      <w:r>
        <w:tab/>
      </w:r>
      <w:r>
        <w:tab/>
        <w:t>_____________________</w:t>
      </w:r>
      <w:r>
        <w:tab/>
        <w:t>K. Miķelsone</w:t>
      </w:r>
    </w:p>
    <w:p w:rsidR="00D15748" w:rsidRDefault="00D15748" w:rsidP="00272811"/>
    <w:p w:rsidR="00272811" w:rsidRDefault="00D15748" w:rsidP="00272811">
      <w:r>
        <w:t>Sekretāre:</w:t>
      </w:r>
      <w:r>
        <w:tab/>
      </w:r>
      <w:r>
        <w:tab/>
      </w:r>
      <w:r>
        <w:tab/>
      </w:r>
      <w:r>
        <w:tab/>
        <w:t>_____________________</w:t>
      </w:r>
      <w:r>
        <w:tab/>
        <w:t>A. Liepiņa</w:t>
      </w:r>
      <w:r w:rsidR="00B5557C">
        <w:tab/>
      </w:r>
      <w:r w:rsidR="00B5557C">
        <w:tab/>
      </w:r>
      <w:r w:rsidR="00B5557C">
        <w:tab/>
      </w:r>
      <w:r w:rsidR="00B5557C">
        <w:tab/>
      </w:r>
      <w:r w:rsidR="00B5557C">
        <w:tab/>
      </w:r>
    </w:p>
    <w:p w:rsidR="00272811" w:rsidRDefault="00272811" w:rsidP="00272811">
      <w:r>
        <w:tab/>
      </w:r>
      <w:r>
        <w:tab/>
      </w:r>
      <w:r>
        <w:tab/>
      </w:r>
      <w:r>
        <w:tab/>
      </w:r>
      <w:r>
        <w:tab/>
      </w:r>
    </w:p>
    <w:p w:rsidR="00272811" w:rsidRDefault="00272811" w:rsidP="00272811"/>
    <w:p w:rsidR="006B6501" w:rsidRDefault="006B6501"/>
    <w:sectPr w:rsidR="006B6501" w:rsidSect="001246B2">
      <w:pgSz w:w="11906" w:h="16838"/>
      <w:pgMar w:top="1134"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imes New Roman Bold">
    <w:altName w:val="Times New Roman"/>
    <w:panose1 w:val="02020803070505020304"/>
    <w:charset w:val="00"/>
    <w:family w:val="roman"/>
    <w:pitch w:val="default"/>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51C5A"/>
    <w:multiLevelType w:val="hybridMultilevel"/>
    <w:tmpl w:val="9F9E1E6A"/>
    <w:lvl w:ilvl="0" w:tplc="E5DA65BA">
      <w:start w:val="1"/>
      <w:numFmt w:val="decimal"/>
      <w:lvlText w:val="%1."/>
      <w:lvlJc w:val="left"/>
      <w:pPr>
        <w:ind w:left="720" w:hanging="360"/>
      </w:pPr>
    </w:lvl>
    <w:lvl w:ilvl="1" w:tplc="04260019">
      <w:start w:val="1"/>
      <w:numFmt w:val="lowerLetter"/>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1">
    <w:nsid w:val="1A4A4F64"/>
    <w:multiLevelType w:val="hybridMultilevel"/>
    <w:tmpl w:val="91DA01DE"/>
    <w:lvl w:ilvl="0" w:tplc="7340D37A">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nsid w:val="201B623D"/>
    <w:multiLevelType w:val="hybridMultilevel"/>
    <w:tmpl w:val="0C36BEF0"/>
    <w:lvl w:ilvl="0" w:tplc="04260011">
      <w:start w:val="1"/>
      <w:numFmt w:val="decimal"/>
      <w:lvlText w:val="%1)"/>
      <w:lvlJc w:val="left"/>
      <w:pPr>
        <w:ind w:left="752" w:hanging="360"/>
      </w:pPr>
    </w:lvl>
    <w:lvl w:ilvl="1" w:tplc="04260019">
      <w:start w:val="1"/>
      <w:numFmt w:val="lowerLetter"/>
      <w:lvlText w:val="%2."/>
      <w:lvlJc w:val="left"/>
      <w:pPr>
        <w:ind w:left="1472" w:hanging="360"/>
      </w:pPr>
    </w:lvl>
    <w:lvl w:ilvl="2" w:tplc="0426001B" w:tentative="1">
      <w:start w:val="1"/>
      <w:numFmt w:val="lowerRoman"/>
      <w:lvlText w:val="%3."/>
      <w:lvlJc w:val="right"/>
      <w:pPr>
        <w:ind w:left="2192" w:hanging="180"/>
      </w:pPr>
    </w:lvl>
    <w:lvl w:ilvl="3" w:tplc="0426000F" w:tentative="1">
      <w:start w:val="1"/>
      <w:numFmt w:val="decimal"/>
      <w:lvlText w:val="%4."/>
      <w:lvlJc w:val="left"/>
      <w:pPr>
        <w:ind w:left="2912" w:hanging="360"/>
      </w:pPr>
    </w:lvl>
    <w:lvl w:ilvl="4" w:tplc="04260019" w:tentative="1">
      <w:start w:val="1"/>
      <w:numFmt w:val="lowerLetter"/>
      <w:lvlText w:val="%5."/>
      <w:lvlJc w:val="left"/>
      <w:pPr>
        <w:ind w:left="3632" w:hanging="360"/>
      </w:pPr>
    </w:lvl>
    <w:lvl w:ilvl="5" w:tplc="0426001B" w:tentative="1">
      <w:start w:val="1"/>
      <w:numFmt w:val="lowerRoman"/>
      <w:lvlText w:val="%6."/>
      <w:lvlJc w:val="right"/>
      <w:pPr>
        <w:ind w:left="4352" w:hanging="180"/>
      </w:pPr>
    </w:lvl>
    <w:lvl w:ilvl="6" w:tplc="0426000F" w:tentative="1">
      <w:start w:val="1"/>
      <w:numFmt w:val="decimal"/>
      <w:lvlText w:val="%7."/>
      <w:lvlJc w:val="left"/>
      <w:pPr>
        <w:ind w:left="5072" w:hanging="360"/>
      </w:pPr>
    </w:lvl>
    <w:lvl w:ilvl="7" w:tplc="04260019" w:tentative="1">
      <w:start w:val="1"/>
      <w:numFmt w:val="lowerLetter"/>
      <w:lvlText w:val="%8."/>
      <w:lvlJc w:val="left"/>
      <w:pPr>
        <w:ind w:left="5792" w:hanging="360"/>
      </w:pPr>
    </w:lvl>
    <w:lvl w:ilvl="8" w:tplc="0426001B" w:tentative="1">
      <w:start w:val="1"/>
      <w:numFmt w:val="lowerRoman"/>
      <w:lvlText w:val="%9."/>
      <w:lvlJc w:val="right"/>
      <w:pPr>
        <w:ind w:left="6512" w:hanging="180"/>
      </w:pPr>
    </w:lvl>
  </w:abstractNum>
  <w:abstractNum w:abstractNumId="3">
    <w:nsid w:val="2C881048"/>
    <w:multiLevelType w:val="hybridMultilevel"/>
    <w:tmpl w:val="B4F21E8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4">
    <w:nsid w:val="392B6CAD"/>
    <w:multiLevelType w:val="hybridMultilevel"/>
    <w:tmpl w:val="0C36BEF0"/>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514C11B5"/>
    <w:multiLevelType w:val="hybridMultilevel"/>
    <w:tmpl w:val="4700203C"/>
    <w:lvl w:ilvl="0" w:tplc="C9F685B8">
      <w:start w:val="1"/>
      <w:numFmt w:val="decimal"/>
      <w:lvlText w:val="%1."/>
      <w:lvlJc w:val="left"/>
      <w:pPr>
        <w:tabs>
          <w:tab w:val="num" w:pos="1170"/>
        </w:tabs>
        <w:ind w:left="1170" w:hanging="450"/>
      </w:pPr>
    </w:lvl>
    <w:lvl w:ilvl="1" w:tplc="04260019">
      <w:start w:val="1"/>
      <w:numFmt w:val="lowerLetter"/>
      <w:lvlText w:val="%2."/>
      <w:lvlJc w:val="left"/>
      <w:pPr>
        <w:tabs>
          <w:tab w:val="num" w:pos="1800"/>
        </w:tabs>
        <w:ind w:left="1800" w:hanging="360"/>
      </w:pPr>
    </w:lvl>
    <w:lvl w:ilvl="2" w:tplc="0426001B">
      <w:start w:val="1"/>
      <w:numFmt w:val="lowerRoman"/>
      <w:lvlText w:val="%3."/>
      <w:lvlJc w:val="right"/>
      <w:pPr>
        <w:tabs>
          <w:tab w:val="num" w:pos="2520"/>
        </w:tabs>
        <w:ind w:left="2520" w:hanging="180"/>
      </w:pPr>
    </w:lvl>
    <w:lvl w:ilvl="3" w:tplc="0426000F">
      <w:start w:val="1"/>
      <w:numFmt w:val="decimal"/>
      <w:lvlText w:val="%4."/>
      <w:lvlJc w:val="left"/>
      <w:pPr>
        <w:tabs>
          <w:tab w:val="num" w:pos="3240"/>
        </w:tabs>
        <w:ind w:left="3240" w:hanging="360"/>
      </w:pPr>
    </w:lvl>
    <w:lvl w:ilvl="4" w:tplc="04260019">
      <w:start w:val="1"/>
      <w:numFmt w:val="lowerLetter"/>
      <w:lvlText w:val="%5."/>
      <w:lvlJc w:val="left"/>
      <w:pPr>
        <w:tabs>
          <w:tab w:val="num" w:pos="3960"/>
        </w:tabs>
        <w:ind w:left="3960" w:hanging="360"/>
      </w:pPr>
    </w:lvl>
    <w:lvl w:ilvl="5" w:tplc="0426001B">
      <w:start w:val="1"/>
      <w:numFmt w:val="lowerRoman"/>
      <w:lvlText w:val="%6."/>
      <w:lvlJc w:val="right"/>
      <w:pPr>
        <w:tabs>
          <w:tab w:val="num" w:pos="4680"/>
        </w:tabs>
        <w:ind w:left="4680" w:hanging="180"/>
      </w:pPr>
    </w:lvl>
    <w:lvl w:ilvl="6" w:tplc="0426000F">
      <w:start w:val="1"/>
      <w:numFmt w:val="decimal"/>
      <w:lvlText w:val="%7."/>
      <w:lvlJc w:val="left"/>
      <w:pPr>
        <w:tabs>
          <w:tab w:val="num" w:pos="5400"/>
        </w:tabs>
        <w:ind w:left="5400" w:hanging="360"/>
      </w:pPr>
    </w:lvl>
    <w:lvl w:ilvl="7" w:tplc="04260019">
      <w:start w:val="1"/>
      <w:numFmt w:val="lowerLetter"/>
      <w:lvlText w:val="%8."/>
      <w:lvlJc w:val="left"/>
      <w:pPr>
        <w:tabs>
          <w:tab w:val="num" w:pos="6120"/>
        </w:tabs>
        <w:ind w:left="6120" w:hanging="360"/>
      </w:pPr>
    </w:lvl>
    <w:lvl w:ilvl="8" w:tplc="0426001B">
      <w:start w:val="1"/>
      <w:numFmt w:val="lowerRoman"/>
      <w:lvlText w:val="%9."/>
      <w:lvlJc w:val="right"/>
      <w:pPr>
        <w:tabs>
          <w:tab w:val="num" w:pos="6840"/>
        </w:tabs>
        <w:ind w:left="6840" w:hanging="180"/>
      </w:pPr>
    </w:lvl>
  </w:abstractNum>
  <w:abstractNum w:abstractNumId="6">
    <w:nsid w:val="776C2F10"/>
    <w:multiLevelType w:val="hybridMultilevel"/>
    <w:tmpl w:val="8F60FFE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35D"/>
    <w:rsid w:val="00023654"/>
    <w:rsid w:val="00077C5C"/>
    <w:rsid w:val="000822D9"/>
    <w:rsid w:val="0009587F"/>
    <w:rsid w:val="000B0B2D"/>
    <w:rsid w:val="000C04A9"/>
    <w:rsid w:val="000C31E3"/>
    <w:rsid w:val="00121AED"/>
    <w:rsid w:val="00123279"/>
    <w:rsid w:val="001246B2"/>
    <w:rsid w:val="00146516"/>
    <w:rsid w:val="001D5B3D"/>
    <w:rsid w:val="001E56B8"/>
    <w:rsid w:val="001F4577"/>
    <w:rsid w:val="0020090F"/>
    <w:rsid w:val="00241498"/>
    <w:rsid w:val="002716BB"/>
    <w:rsid w:val="00272811"/>
    <w:rsid w:val="002A1C45"/>
    <w:rsid w:val="002A54C7"/>
    <w:rsid w:val="002A72D5"/>
    <w:rsid w:val="003241BF"/>
    <w:rsid w:val="00347760"/>
    <w:rsid w:val="00381801"/>
    <w:rsid w:val="003A2C9D"/>
    <w:rsid w:val="003C20AF"/>
    <w:rsid w:val="003D52F4"/>
    <w:rsid w:val="003D78D5"/>
    <w:rsid w:val="003E6729"/>
    <w:rsid w:val="0045036C"/>
    <w:rsid w:val="0045072A"/>
    <w:rsid w:val="00463D9A"/>
    <w:rsid w:val="004671C4"/>
    <w:rsid w:val="00487F2D"/>
    <w:rsid w:val="004C478A"/>
    <w:rsid w:val="004E5069"/>
    <w:rsid w:val="00544FEB"/>
    <w:rsid w:val="00553B33"/>
    <w:rsid w:val="00570800"/>
    <w:rsid w:val="00580D28"/>
    <w:rsid w:val="00582187"/>
    <w:rsid w:val="005D66B5"/>
    <w:rsid w:val="00600BFE"/>
    <w:rsid w:val="00607AD8"/>
    <w:rsid w:val="006208C5"/>
    <w:rsid w:val="00637ACA"/>
    <w:rsid w:val="00650725"/>
    <w:rsid w:val="006622EB"/>
    <w:rsid w:val="006B2C5B"/>
    <w:rsid w:val="006B4E61"/>
    <w:rsid w:val="006B6501"/>
    <w:rsid w:val="006B68BA"/>
    <w:rsid w:val="006D295B"/>
    <w:rsid w:val="006D667F"/>
    <w:rsid w:val="007079A4"/>
    <w:rsid w:val="00766450"/>
    <w:rsid w:val="00781A82"/>
    <w:rsid w:val="00805173"/>
    <w:rsid w:val="0083447E"/>
    <w:rsid w:val="00844A32"/>
    <w:rsid w:val="00863C22"/>
    <w:rsid w:val="008A2CC0"/>
    <w:rsid w:val="008C3F6F"/>
    <w:rsid w:val="008F2668"/>
    <w:rsid w:val="00913B55"/>
    <w:rsid w:val="009553DF"/>
    <w:rsid w:val="00977787"/>
    <w:rsid w:val="009D16A3"/>
    <w:rsid w:val="00A47D1F"/>
    <w:rsid w:val="00A871A3"/>
    <w:rsid w:val="00A871CD"/>
    <w:rsid w:val="00AB020F"/>
    <w:rsid w:val="00AE1844"/>
    <w:rsid w:val="00B22AAB"/>
    <w:rsid w:val="00B23A4F"/>
    <w:rsid w:val="00B27748"/>
    <w:rsid w:val="00B30B65"/>
    <w:rsid w:val="00B4068D"/>
    <w:rsid w:val="00B5476F"/>
    <w:rsid w:val="00B5557C"/>
    <w:rsid w:val="00B80BB2"/>
    <w:rsid w:val="00B95BE5"/>
    <w:rsid w:val="00BD1225"/>
    <w:rsid w:val="00BE502E"/>
    <w:rsid w:val="00C93910"/>
    <w:rsid w:val="00CB1941"/>
    <w:rsid w:val="00CB6B30"/>
    <w:rsid w:val="00CD5F7C"/>
    <w:rsid w:val="00CF6726"/>
    <w:rsid w:val="00D15748"/>
    <w:rsid w:val="00DB4A36"/>
    <w:rsid w:val="00DB6C6C"/>
    <w:rsid w:val="00DE160A"/>
    <w:rsid w:val="00DE71B3"/>
    <w:rsid w:val="00E0125D"/>
    <w:rsid w:val="00E33CFC"/>
    <w:rsid w:val="00E460B0"/>
    <w:rsid w:val="00E63A48"/>
    <w:rsid w:val="00E64BDB"/>
    <w:rsid w:val="00E77527"/>
    <w:rsid w:val="00EC3097"/>
    <w:rsid w:val="00F4353D"/>
    <w:rsid w:val="00FB4200"/>
    <w:rsid w:val="00FF235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81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72811"/>
    <w:pPr>
      <w:keepNext/>
      <w:jc w:val="center"/>
      <w:outlineLvl w:val="0"/>
    </w:pPr>
    <w:rPr>
      <w:sz w:val="28"/>
    </w:rPr>
  </w:style>
  <w:style w:type="paragraph" w:styleId="Heading2">
    <w:name w:val="heading 2"/>
    <w:basedOn w:val="Normal"/>
    <w:next w:val="Normal"/>
    <w:link w:val="Heading2Char"/>
    <w:semiHidden/>
    <w:unhideWhenUsed/>
    <w:qFormat/>
    <w:rsid w:val="00272811"/>
    <w:pPr>
      <w:keepNext/>
      <w:jc w:val="both"/>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2811"/>
    <w:rPr>
      <w:rFonts w:ascii="Times New Roman" w:eastAsia="Times New Roman" w:hAnsi="Times New Roman" w:cs="Times New Roman"/>
      <w:sz w:val="28"/>
      <w:szCs w:val="24"/>
    </w:rPr>
  </w:style>
  <w:style w:type="character" w:customStyle="1" w:styleId="Heading2Char">
    <w:name w:val="Heading 2 Char"/>
    <w:basedOn w:val="DefaultParagraphFont"/>
    <w:link w:val="Heading2"/>
    <w:semiHidden/>
    <w:rsid w:val="00272811"/>
    <w:rPr>
      <w:rFonts w:ascii="Times New Roman" w:eastAsia="Times New Roman" w:hAnsi="Times New Roman" w:cs="Times New Roman"/>
      <w:sz w:val="28"/>
      <w:szCs w:val="24"/>
    </w:rPr>
  </w:style>
  <w:style w:type="character" w:customStyle="1" w:styleId="Normal14ptChar">
    <w:name w:val="Normal + 14 pt Char"/>
    <w:aliases w:val="Bold Char"/>
    <w:link w:val="Normal14pt"/>
    <w:locked/>
    <w:rsid w:val="00272811"/>
    <w:rPr>
      <w:b/>
      <w:sz w:val="28"/>
      <w:szCs w:val="28"/>
    </w:rPr>
  </w:style>
  <w:style w:type="paragraph" w:customStyle="1" w:styleId="Normal14pt">
    <w:name w:val="Normal + 14 pt"/>
    <w:aliases w:val="Bold"/>
    <w:basedOn w:val="Normal"/>
    <w:link w:val="Normal14ptChar"/>
    <w:rsid w:val="00272811"/>
    <w:pPr>
      <w:jc w:val="center"/>
    </w:pPr>
    <w:rPr>
      <w:rFonts w:asciiTheme="minorHAnsi" w:eastAsiaTheme="minorHAnsi" w:hAnsiTheme="minorHAnsi" w:cstheme="minorBidi"/>
      <w:b/>
      <w:sz w:val="28"/>
      <w:szCs w:val="28"/>
    </w:rPr>
  </w:style>
  <w:style w:type="character" w:styleId="Hyperlink">
    <w:name w:val="Hyperlink"/>
    <w:basedOn w:val="DefaultParagraphFont"/>
    <w:uiPriority w:val="99"/>
    <w:unhideWhenUsed/>
    <w:rsid w:val="0045036C"/>
    <w:rPr>
      <w:color w:val="0000FF" w:themeColor="hyperlink"/>
      <w:u w:val="single"/>
    </w:rPr>
  </w:style>
  <w:style w:type="paragraph" w:styleId="ListParagraph">
    <w:name w:val="List Paragraph"/>
    <w:basedOn w:val="Normal"/>
    <w:uiPriority w:val="34"/>
    <w:qFormat/>
    <w:rsid w:val="00023654"/>
    <w:pPr>
      <w:ind w:left="720"/>
      <w:contextualSpacing/>
    </w:pPr>
  </w:style>
  <w:style w:type="table" w:styleId="TableGrid">
    <w:name w:val="Table Grid"/>
    <w:basedOn w:val="TableNormal"/>
    <w:uiPriority w:val="59"/>
    <w:rsid w:val="00607A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81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72811"/>
    <w:pPr>
      <w:keepNext/>
      <w:jc w:val="center"/>
      <w:outlineLvl w:val="0"/>
    </w:pPr>
    <w:rPr>
      <w:sz w:val="28"/>
    </w:rPr>
  </w:style>
  <w:style w:type="paragraph" w:styleId="Heading2">
    <w:name w:val="heading 2"/>
    <w:basedOn w:val="Normal"/>
    <w:next w:val="Normal"/>
    <w:link w:val="Heading2Char"/>
    <w:semiHidden/>
    <w:unhideWhenUsed/>
    <w:qFormat/>
    <w:rsid w:val="00272811"/>
    <w:pPr>
      <w:keepNext/>
      <w:jc w:val="both"/>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2811"/>
    <w:rPr>
      <w:rFonts w:ascii="Times New Roman" w:eastAsia="Times New Roman" w:hAnsi="Times New Roman" w:cs="Times New Roman"/>
      <w:sz w:val="28"/>
      <w:szCs w:val="24"/>
    </w:rPr>
  </w:style>
  <w:style w:type="character" w:customStyle="1" w:styleId="Heading2Char">
    <w:name w:val="Heading 2 Char"/>
    <w:basedOn w:val="DefaultParagraphFont"/>
    <w:link w:val="Heading2"/>
    <w:semiHidden/>
    <w:rsid w:val="00272811"/>
    <w:rPr>
      <w:rFonts w:ascii="Times New Roman" w:eastAsia="Times New Roman" w:hAnsi="Times New Roman" w:cs="Times New Roman"/>
      <w:sz w:val="28"/>
      <w:szCs w:val="24"/>
    </w:rPr>
  </w:style>
  <w:style w:type="character" w:customStyle="1" w:styleId="Normal14ptChar">
    <w:name w:val="Normal + 14 pt Char"/>
    <w:aliases w:val="Bold Char"/>
    <w:link w:val="Normal14pt"/>
    <w:locked/>
    <w:rsid w:val="00272811"/>
    <w:rPr>
      <w:b/>
      <w:sz w:val="28"/>
      <w:szCs w:val="28"/>
    </w:rPr>
  </w:style>
  <w:style w:type="paragraph" w:customStyle="1" w:styleId="Normal14pt">
    <w:name w:val="Normal + 14 pt"/>
    <w:aliases w:val="Bold"/>
    <w:basedOn w:val="Normal"/>
    <w:link w:val="Normal14ptChar"/>
    <w:rsid w:val="00272811"/>
    <w:pPr>
      <w:jc w:val="center"/>
    </w:pPr>
    <w:rPr>
      <w:rFonts w:asciiTheme="minorHAnsi" w:eastAsiaTheme="minorHAnsi" w:hAnsiTheme="minorHAnsi" w:cstheme="minorBidi"/>
      <w:b/>
      <w:sz w:val="28"/>
      <w:szCs w:val="28"/>
    </w:rPr>
  </w:style>
  <w:style w:type="character" w:styleId="Hyperlink">
    <w:name w:val="Hyperlink"/>
    <w:basedOn w:val="DefaultParagraphFont"/>
    <w:uiPriority w:val="99"/>
    <w:unhideWhenUsed/>
    <w:rsid w:val="0045036C"/>
    <w:rPr>
      <w:color w:val="0000FF" w:themeColor="hyperlink"/>
      <w:u w:val="single"/>
    </w:rPr>
  </w:style>
  <w:style w:type="paragraph" w:styleId="ListParagraph">
    <w:name w:val="List Paragraph"/>
    <w:basedOn w:val="Normal"/>
    <w:uiPriority w:val="34"/>
    <w:qFormat/>
    <w:rsid w:val="00023654"/>
    <w:pPr>
      <w:ind w:left="720"/>
      <w:contextualSpacing/>
    </w:pPr>
  </w:style>
  <w:style w:type="table" w:styleId="TableGrid">
    <w:name w:val="Table Grid"/>
    <w:basedOn w:val="TableNormal"/>
    <w:uiPriority w:val="59"/>
    <w:rsid w:val="00607A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3378">
      <w:bodyDiv w:val="1"/>
      <w:marLeft w:val="0"/>
      <w:marRight w:val="0"/>
      <w:marTop w:val="0"/>
      <w:marBottom w:val="0"/>
      <w:divBdr>
        <w:top w:val="none" w:sz="0" w:space="0" w:color="auto"/>
        <w:left w:val="none" w:sz="0" w:space="0" w:color="auto"/>
        <w:bottom w:val="none" w:sz="0" w:space="0" w:color="auto"/>
        <w:right w:val="none" w:sz="0" w:space="0" w:color="auto"/>
      </w:divBdr>
    </w:div>
    <w:div w:id="236480545">
      <w:bodyDiv w:val="1"/>
      <w:marLeft w:val="0"/>
      <w:marRight w:val="0"/>
      <w:marTop w:val="0"/>
      <w:marBottom w:val="0"/>
      <w:divBdr>
        <w:top w:val="none" w:sz="0" w:space="0" w:color="auto"/>
        <w:left w:val="none" w:sz="0" w:space="0" w:color="auto"/>
        <w:bottom w:val="none" w:sz="0" w:space="0" w:color="auto"/>
        <w:right w:val="none" w:sz="0" w:space="0" w:color="auto"/>
      </w:divBdr>
    </w:div>
    <w:div w:id="282612919">
      <w:bodyDiv w:val="1"/>
      <w:marLeft w:val="0"/>
      <w:marRight w:val="0"/>
      <w:marTop w:val="0"/>
      <w:marBottom w:val="0"/>
      <w:divBdr>
        <w:top w:val="none" w:sz="0" w:space="0" w:color="auto"/>
        <w:left w:val="none" w:sz="0" w:space="0" w:color="auto"/>
        <w:bottom w:val="none" w:sz="0" w:space="0" w:color="auto"/>
        <w:right w:val="none" w:sz="0" w:space="0" w:color="auto"/>
      </w:divBdr>
    </w:div>
    <w:div w:id="384572085">
      <w:bodyDiv w:val="1"/>
      <w:marLeft w:val="0"/>
      <w:marRight w:val="0"/>
      <w:marTop w:val="0"/>
      <w:marBottom w:val="0"/>
      <w:divBdr>
        <w:top w:val="none" w:sz="0" w:space="0" w:color="auto"/>
        <w:left w:val="none" w:sz="0" w:space="0" w:color="auto"/>
        <w:bottom w:val="none" w:sz="0" w:space="0" w:color="auto"/>
        <w:right w:val="none" w:sz="0" w:space="0" w:color="auto"/>
      </w:divBdr>
    </w:div>
    <w:div w:id="471094334">
      <w:bodyDiv w:val="1"/>
      <w:marLeft w:val="0"/>
      <w:marRight w:val="0"/>
      <w:marTop w:val="0"/>
      <w:marBottom w:val="0"/>
      <w:divBdr>
        <w:top w:val="none" w:sz="0" w:space="0" w:color="auto"/>
        <w:left w:val="none" w:sz="0" w:space="0" w:color="auto"/>
        <w:bottom w:val="none" w:sz="0" w:space="0" w:color="auto"/>
        <w:right w:val="none" w:sz="0" w:space="0" w:color="auto"/>
      </w:divBdr>
    </w:div>
    <w:div w:id="487481413">
      <w:bodyDiv w:val="1"/>
      <w:marLeft w:val="0"/>
      <w:marRight w:val="0"/>
      <w:marTop w:val="0"/>
      <w:marBottom w:val="0"/>
      <w:divBdr>
        <w:top w:val="none" w:sz="0" w:space="0" w:color="auto"/>
        <w:left w:val="none" w:sz="0" w:space="0" w:color="auto"/>
        <w:bottom w:val="none" w:sz="0" w:space="0" w:color="auto"/>
        <w:right w:val="none" w:sz="0" w:space="0" w:color="auto"/>
      </w:divBdr>
    </w:div>
    <w:div w:id="593128626">
      <w:bodyDiv w:val="1"/>
      <w:marLeft w:val="0"/>
      <w:marRight w:val="0"/>
      <w:marTop w:val="0"/>
      <w:marBottom w:val="0"/>
      <w:divBdr>
        <w:top w:val="none" w:sz="0" w:space="0" w:color="auto"/>
        <w:left w:val="none" w:sz="0" w:space="0" w:color="auto"/>
        <w:bottom w:val="none" w:sz="0" w:space="0" w:color="auto"/>
        <w:right w:val="none" w:sz="0" w:space="0" w:color="auto"/>
      </w:divBdr>
    </w:div>
    <w:div w:id="827290276">
      <w:bodyDiv w:val="1"/>
      <w:marLeft w:val="0"/>
      <w:marRight w:val="0"/>
      <w:marTop w:val="0"/>
      <w:marBottom w:val="0"/>
      <w:divBdr>
        <w:top w:val="none" w:sz="0" w:space="0" w:color="auto"/>
        <w:left w:val="none" w:sz="0" w:space="0" w:color="auto"/>
        <w:bottom w:val="none" w:sz="0" w:space="0" w:color="auto"/>
        <w:right w:val="none" w:sz="0" w:space="0" w:color="auto"/>
      </w:divBdr>
    </w:div>
    <w:div w:id="1230077000">
      <w:bodyDiv w:val="1"/>
      <w:marLeft w:val="0"/>
      <w:marRight w:val="0"/>
      <w:marTop w:val="0"/>
      <w:marBottom w:val="0"/>
      <w:divBdr>
        <w:top w:val="none" w:sz="0" w:space="0" w:color="auto"/>
        <w:left w:val="none" w:sz="0" w:space="0" w:color="auto"/>
        <w:bottom w:val="none" w:sz="0" w:space="0" w:color="auto"/>
        <w:right w:val="none" w:sz="0" w:space="0" w:color="auto"/>
      </w:divBdr>
    </w:div>
    <w:div w:id="1259677846">
      <w:bodyDiv w:val="1"/>
      <w:marLeft w:val="0"/>
      <w:marRight w:val="0"/>
      <w:marTop w:val="0"/>
      <w:marBottom w:val="0"/>
      <w:divBdr>
        <w:top w:val="none" w:sz="0" w:space="0" w:color="auto"/>
        <w:left w:val="none" w:sz="0" w:space="0" w:color="auto"/>
        <w:bottom w:val="none" w:sz="0" w:space="0" w:color="auto"/>
        <w:right w:val="none" w:sz="0" w:space="0" w:color="auto"/>
      </w:divBdr>
    </w:div>
    <w:div w:id="1389494948">
      <w:bodyDiv w:val="1"/>
      <w:marLeft w:val="0"/>
      <w:marRight w:val="0"/>
      <w:marTop w:val="0"/>
      <w:marBottom w:val="0"/>
      <w:divBdr>
        <w:top w:val="none" w:sz="0" w:space="0" w:color="auto"/>
        <w:left w:val="none" w:sz="0" w:space="0" w:color="auto"/>
        <w:bottom w:val="none" w:sz="0" w:space="0" w:color="auto"/>
        <w:right w:val="none" w:sz="0" w:space="0" w:color="auto"/>
      </w:divBdr>
    </w:div>
    <w:div w:id="2005429605">
      <w:bodyDiv w:val="1"/>
      <w:marLeft w:val="0"/>
      <w:marRight w:val="0"/>
      <w:marTop w:val="0"/>
      <w:marBottom w:val="0"/>
      <w:divBdr>
        <w:top w:val="none" w:sz="0" w:space="0" w:color="auto"/>
        <w:left w:val="none" w:sz="0" w:space="0" w:color="auto"/>
        <w:bottom w:val="none" w:sz="0" w:space="0" w:color="auto"/>
        <w:right w:val="none" w:sz="0" w:space="0" w:color="auto"/>
      </w:divBdr>
    </w:div>
    <w:div w:id="209978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fif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iba.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4</Pages>
  <Words>5539</Words>
  <Characters>3158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Šteina</dc:creator>
  <cp:keywords/>
  <dc:description/>
  <cp:lastModifiedBy>Rita Šteina</cp:lastModifiedBy>
  <cp:revision>59</cp:revision>
  <dcterms:created xsi:type="dcterms:W3CDTF">2015-03-19T13:27:00Z</dcterms:created>
  <dcterms:modified xsi:type="dcterms:W3CDTF">2016-05-03T08:40:00Z</dcterms:modified>
</cp:coreProperties>
</file>